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BD51" w14:textId="288FBC67" w:rsidR="00504DED" w:rsidRPr="00504DED" w:rsidRDefault="00504DED" w:rsidP="00C639FA">
      <w:pPr>
        <w:ind w:left="0"/>
      </w:pPr>
      <w:r>
        <w:rPr>
          <w:noProof/>
        </w:rPr>
        <mc:AlternateContent>
          <mc:Choice Requires="wps">
            <w:drawing>
              <wp:anchor distT="0" distB="0" distL="114300" distR="114300" simplePos="0" relativeHeight="251666432" behindDoc="0" locked="0" layoutInCell="1" allowOverlap="1" wp14:anchorId="2D3B8347" wp14:editId="16794508">
                <wp:simplePos x="0" y="0"/>
                <wp:positionH relativeFrom="column">
                  <wp:posOffset>1170176</wp:posOffset>
                </wp:positionH>
                <wp:positionV relativeFrom="paragraph">
                  <wp:posOffset>1170660</wp:posOffset>
                </wp:positionV>
                <wp:extent cx="0" cy="768217"/>
                <wp:effectExtent l="38100" t="0" r="95250" b="51435"/>
                <wp:wrapNone/>
                <wp:docPr id="16" name="Straight Arrow Connector 16"/>
                <wp:cNvGraphicFramePr/>
                <a:graphic xmlns:a="http://schemas.openxmlformats.org/drawingml/2006/main">
                  <a:graphicData uri="http://schemas.microsoft.com/office/word/2010/wordprocessingShape">
                    <wps:wsp>
                      <wps:cNvCnPr/>
                      <wps:spPr>
                        <a:xfrm>
                          <a:off x="0" y="0"/>
                          <a:ext cx="0" cy="76821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98F9D6" id="_x0000_t32" coordsize="21600,21600" o:spt="32" o:oned="t" path="m,l21600,21600e" filled="f">
                <v:path arrowok="t" fillok="f" o:connecttype="none"/>
                <o:lock v:ext="edit" shapetype="t"/>
              </v:shapetype>
              <v:shape id="Straight Arrow Connector 16" o:spid="_x0000_s1026" type="#_x0000_t32" style="position:absolute;margin-left:92.15pt;margin-top:92.2pt;width:0;height:6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UUvQEAAMgDAAAOAAAAZHJzL2Uyb0RvYy54bWysU02P0zAQvSPxHyzfaZIetquq6R66wAXB&#10;io8f4HXsxMJfGg9N8u8ZO22KFiEhxMWJnXnz5j2/HB4mZ9lZQTLBt7zZ1JwpL0NnfN/yb1/fvbnn&#10;LKHwnbDBq5bPKvGH4+tXhzHu1TYMwXYKGDXxaT/Glg+IcV9VSQ7KibQJUXn6qAM4gbSFvupAjNTd&#10;2Wpb13fVGKCLEKRKiU4fl4/8WPprrSR+0jopZLblNBuWFcr6nNfqeBD7HkQcjLyMIf5hCieMJ9K1&#10;1aNAwX6A+a2VMxJCCho3MrgqaG2kKhpITVO/UPNlEFEVLWROiqtN6f+1lR/PJ/8EZMMY0z7FJ8gq&#10;Jg0uP2k+NhWz5tUsNSGTy6Gk093d/bbZZR+rGy5CwvcqOJZfWp4QhOkHPAXv6UYCNMUrcf6QcAFe&#10;AZnUejZSlLa7ui5lKIx96zuGc6QAIRjhe6sujNYT8W308oazVUujz0oz09GwC2FJlTpZYGdBeei+&#10;N2sXqswQbaxdQQv9H0GX2gxTJWl/C1yrC2PwuAKd8QGK6BesOF1H1Uv9VfWiNct+Dt1cLrLYQXEp&#10;N3KJds7jr/sCv/2Ax58AAAD//wMAUEsDBBQABgAIAAAAIQBop8p+3gAAAAsBAAAPAAAAZHJzL2Rv&#10;d25yZXYueG1sTI/NTsMwEITvSLyDtUhcEHWgoYpCnAohVQJxQC0/5629xBHxOordNuTpcXuB287u&#10;aPabajm6TuxpCK1nBTezDASx9qblRsH72+q6ABEissHOMyn4oQDL+vyswtL4A69pv4mNSCEcSlRg&#10;Y+xLKYO25DDMfE+cbl9+cBiTHBppBjykcNfJ2yxbSIctpw8We3q0pL83O6fg6uW1QLTPi9X0OWmc&#10;YvG0/tBKXV6MD/cgIo3xzwxH/IQOdWLa+h2bILqki3yerKchB3F0nDZbBfPsLgdZV/J/h/oXAAD/&#10;/wMAUEsBAi0AFAAGAAgAAAAhALaDOJL+AAAA4QEAABMAAAAAAAAAAAAAAAAAAAAAAFtDb250ZW50&#10;X1R5cGVzXS54bWxQSwECLQAUAAYACAAAACEAOP0h/9YAAACUAQAACwAAAAAAAAAAAAAAAAAvAQAA&#10;X3JlbHMvLnJlbHNQSwECLQAUAAYACAAAACEA3WulFL0BAADIAwAADgAAAAAAAAAAAAAAAAAuAgAA&#10;ZHJzL2Uyb0RvYy54bWxQSwECLQAUAAYACAAAACEAaKfKft4AAAALAQAADwAAAAAAAAAAAAAAAAAX&#10;BAAAZHJzL2Rvd25yZXYueG1sUEsFBgAAAAAEAAQA8wAAACIFAAAAAA==&#10;" strokecolor="black [3200]" strokeweight="1pt">
                <v:stroke endarrow="block" joinstyle="miter"/>
              </v:shape>
            </w:pict>
          </mc:Fallback>
        </mc:AlternateContent>
      </w:r>
      <w:r w:rsidRPr="00504DED">
        <w:rPr>
          <w:noProof/>
        </w:rPr>
        <mc:AlternateContent>
          <mc:Choice Requires="wps">
            <w:drawing>
              <wp:anchor distT="45720" distB="45720" distL="114300" distR="114300" simplePos="0" relativeHeight="251660288" behindDoc="0" locked="0" layoutInCell="1" allowOverlap="1" wp14:anchorId="36214605" wp14:editId="252AD7A1">
                <wp:simplePos x="0" y="0"/>
                <wp:positionH relativeFrom="column">
                  <wp:posOffset>2627630</wp:posOffset>
                </wp:positionH>
                <wp:positionV relativeFrom="paragraph">
                  <wp:posOffset>160655</wp:posOffset>
                </wp:positionV>
                <wp:extent cx="3467100" cy="155321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53210"/>
                        </a:xfrm>
                        <a:prstGeom prst="rect">
                          <a:avLst/>
                        </a:prstGeom>
                        <a:solidFill>
                          <a:srgbClr val="FFFFFF"/>
                        </a:solidFill>
                        <a:ln w="9525">
                          <a:solidFill>
                            <a:srgbClr val="000000"/>
                          </a:solidFill>
                          <a:miter lim="800000"/>
                          <a:headEnd/>
                          <a:tailEnd/>
                        </a:ln>
                      </wps:spPr>
                      <wps:txbx>
                        <w:txbxContent>
                          <w:p w14:paraId="31DC85D5" w14:textId="77777777" w:rsidR="00504DED" w:rsidRPr="00504DED" w:rsidRDefault="00504DED" w:rsidP="00504DED">
                            <w:pPr>
                              <w:autoSpaceDE w:val="0"/>
                              <w:autoSpaceDN w:val="0"/>
                              <w:adjustRightInd w:val="0"/>
                              <w:rPr>
                                <w:rFonts w:ascii="Arial-BoldMT" w:hAnsi="Arial-BoldMT" w:cs="Arial-BoldMT"/>
                                <w:color w:val="0062AE"/>
                                <w:sz w:val="22"/>
                                <w:szCs w:val="22"/>
                              </w:rPr>
                            </w:pPr>
                            <w:r w:rsidRPr="00504DED">
                              <w:rPr>
                                <w:rFonts w:ascii="Arial-BoldMT" w:hAnsi="Arial-BoldMT" w:cs="Arial-BoldMT"/>
                                <w:color w:val="0062AE"/>
                                <w:sz w:val="22"/>
                                <w:szCs w:val="22"/>
                              </w:rPr>
                              <w:t>Individual assessment</w:t>
                            </w:r>
                          </w:p>
                          <w:p w14:paraId="740702A9" w14:textId="77777777" w:rsidR="00504DED" w:rsidRPr="00504DED" w:rsidRDefault="00504DED" w:rsidP="00504DED">
                            <w:pPr>
                              <w:autoSpaceDE w:val="0"/>
                              <w:autoSpaceDN w:val="0"/>
                              <w:adjustRightInd w:val="0"/>
                              <w:ind w:right="53"/>
                              <w:rPr>
                                <w:rFonts w:ascii="ArialMT" w:hAnsi="ArialMT" w:cs="ArialMT"/>
                                <w:b w:val="0"/>
                                <w:bCs w:val="0"/>
                                <w:color w:val="000000"/>
                                <w:sz w:val="22"/>
                                <w:szCs w:val="22"/>
                              </w:rPr>
                            </w:pPr>
                            <w:r w:rsidRPr="00504DED">
                              <w:rPr>
                                <w:rFonts w:ascii="ArialMT" w:hAnsi="ArialMT" w:cs="ArialMT"/>
                                <w:b w:val="0"/>
                                <w:bCs w:val="0"/>
                                <w:color w:val="000000"/>
                                <w:sz w:val="22"/>
                                <w:szCs w:val="22"/>
                              </w:rPr>
                              <w:t>Applicants who do not have the recognised qualifications will instead have an individual assessment of their qualifications and any other relevant learning such as:</w:t>
                            </w:r>
                          </w:p>
                          <w:p w14:paraId="4BFDF5C5" w14:textId="77777777" w:rsidR="00504DED" w:rsidRPr="00504DED" w:rsidRDefault="00504DED" w:rsidP="00504DED">
                            <w:pPr>
                              <w:autoSpaceDE w:val="0"/>
                              <w:autoSpaceDN w:val="0"/>
                              <w:adjustRightInd w:val="0"/>
                              <w:rPr>
                                <w:rFonts w:ascii="ArialMT" w:hAnsi="ArialMT" w:cs="ArialMT"/>
                                <w:b w:val="0"/>
                                <w:bCs w:val="0"/>
                                <w:color w:val="000000"/>
                                <w:sz w:val="22"/>
                                <w:szCs w:val="22"/>
                              </w:rPr>
                            </w:pPr>
                            <w:r w:rsidRPr="00504DED">
                              <w:rPr>
                                <w:rFonts w:ascii="Arial-Black" w:hAnsi="Arial-Black" w:cs="Arial-Black"/>
                                <w:b w:val="0"/>
                                <w:bCs w:val="0"/>
                                <w:color w:val="0062AE"/>
                                <w:sz w:val="22"/>
                                <w:szCs w:val="22"/>
                              </w:rPr>
                              <w:t xml:space="preserve">• </w:t>
                            </w:r>
                            <w:r w:rsidRPr="00504DED">
                              <w:rPr>
                                <w:rFonts w:ascii="ArialMT" w:hAnsi="ArialMT" w:cs="ArialMT"/>
                                <w:b w:val="0"/>
                                <w:bCs w:val="0"/>
                                <w:color w:val="000000"/>
                                <w:sz w:val="22"/>
                                <w:szCs w:val="22"/>
                              </w:rPr>
                              <w:t>formal academic programmes</w:t>
                            </w:r>
                          </w:p>
                          <w:p w14:paraId="68CA6174" w14:textId="77777777" w:rsidR="00504DED" w:rsidRPr="00504DED" w:rsidRDefault="00504DED" w:rsidP="00504DED">
                            <w:pPr>
                              <w:autoSpaceDE w:val="0"/>
                              <w:autoSpaceDN w:val="0"/>
                              <w:adjustRightInd w:val="0"/>
                              <w:rPr>
                                <w:rFonts w:ascii="ArialMT" w:hAnsi="ArialMT" w:cs="ArialMT"/>
                                <w:b w:val="0"/>
                                <w:bCs w:val="0"/>
                                <w:color w:val="000000"/>
                                <w:sz w:val="22"/>
                                <w:szCs w:val="22"/>
                              </w:rPr>
                            </w:pPr>
                            <w:r w:rsidRPr="00504DED">
                              <w:rPr>
                                <w:rFonts w:ascii="Arial-Black" w:hAnsi="Arial-Black" w:cs="Arial-Black"/>
                                <w:b w:val="0"/>
                                <w:bCs w:val="0"/>
                                <w:color w:val="0062AE"/>
                                <w:sz w:val="22"/>
                                <w:szCs w:val="22"/>
                              </w:rPr>
                              <w:t xml:space="preserve">• </w:t>
                            </w:r>
                            <w:r w:rsidRPr="00504DED">
                              <w:rPr>
                                <w:rFonts w:ascii="ArialMT" w:hAnsi="ArialMT" w:cs="ArialMT"/>
                                <w:b w:val="0"/>
                                <w:bCs w:val="0"/>
                                <w:color w:val="000000"/>
                                <w:sz w:val="22"/>
                                <w:szCs w:val="22"/>
                              </w:rPr>
                              <w:t>in-employment training</w:t>
                            </w:r>
                          </w:p>
                          <w:p w14:paraId="370985A5" w14:textId="77777777" w:rsidR="00504DED" w:rsidRPr="00504DED" w:rsidRDefault="00504DED" w:rsidP="00504DED">
                            <w:pPr>
                              <w:autoSpaceDE w:val="0"/>
                              <w:autoSpaceDN w:val="0"/>
                              <w:adjustRightInd w:val="0"/>
                              <w:rPr>
                                <w:rFonts w:ascii="ArialMT" w:hAnsi="ArialMT" w:cs="ArialMT"/>
                                <w:b w:val="0"/>
                                <w:bCs w:val="0"/>
                                <w:color w:val="000000"/>
                                <w:sz w:val="22"/>
                                <w:szCs w:val="22"/>
                              </w:rPr>
                            </w:pPr>
                            <w:r w:rsidRPr="00504DED">
                              <w:rPr>
                                <w:rFonts w:ascii="Arial-Black" w:hAnsi="Arial-Black" w:cs="Arial-Black"/>
                                <w:b w:val="0"/>
                                <w:bCs w:val="0"/>
                                <w:color w:val="0062AE"/>
                                <w:sz w:val="22"/>
                                <w:szCs w:val="22"/>
                              </w:rPr>
                              <w:t xml:space="preserve">• </w:t>
                            </w:r>
                            <w:r w:rsidRPr="00504DED">
                              <w:rPr>
                                <w:rFonts w:ascii="ArialMT" w:hAnsi="ArialMT" w:cs="ArialMT"/>
                                <w:b w:val="0"/>
                                <w:bCs w:val="0"/>
                                <w:color w:val="000000"/>
                                <w:sz w:val="22"/>
                                <w:szCs w:val="22"/>
                              </w:rPr>
                              <w:t>experiential learning</w:t>
                            </w:r>
                          </w:p>
                          <w:p w14:paraId="0358D101" w14:textId="77777777" w:rsidR="00504DED" w:rsidRPr="00504DED" w:rsidRDefault="00504DED" w:rsidP="00504DED">
                            <w:pPr>
                              <w:rPr>
                                <w:b w:val="0"/>
                                <w:bCs w:val="0"/>
                                <w:sz w:val="26"/>
                                <w:szCs w:val="24"/>
                              </w:rPr>
                            </w:pPr>
                            <w:r w:rsidRPr="00504DED">
                              <w:rPr>
                                <w:rFonts w:ascii="Arial-Black" w:hAnsi="Arial-Black" w:cs="Arial-Black"/>
                                <w:b w:val="0"/>
                                <w:bCs w:val="0"/>
                                <w:color w:val="0062AE"/>
                                <w:sz w:val="22"/>
                                <w:szCs w:val="22"/>
                              </w:rPr>
                              <w:t xml:space="preserve">• </w:t>
                            </w:r>
                            <w:r w:rsidRPr="00504DED">
                              <w:rPr>
                                <w:rFonts w:ascii="ArialMT" w:hAnsi="ArialMT" w:cs="ArialMT"/>
                                <w:b w:val="0"/>
                                <w:bCs w:val="0"/>
                                <w:color w:val="000000"/>
                                <w:sz w:val="22"/>
                                <w:szCs w:val="22"/>
                              </w:rPr>
                              <w:t>self-directed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14605" id="_x0000_t202" coordsize="21600,21600" o:spt="202" path="m,l,21600r21600,l21600,xe">
                <v:stroke joinstyle="miter"/>
                <v:path gradientshapeok="t" o:connecttype="rect"/>
              </v:shapetype>
              <v:shape id="Text Box 2" o:spid="_x0000_s1026" type="#_x0000_t202" style="position:absolute;margin-left:206.9pt;margin-top:12.65pt;width:273pt;height:12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32EQIAACAEAAAOAAAAZHJzL2Uyb0RvYy54bWysU9tu2zAMfR+wfxD0vthOk16MOEWXLsOA&#10;7gJ0+wBZlmNhsqhRSuzs60cpaRp028swPQiiSB2Rh4eL27E3bKfQa7AVLyY5Z8pKaLTdVPzb1/Wb&#10;a858ELYRBqyq+F55frt8/WoxuFJNoQPTKGQEYn05uIp3Ibgyy7zsVC/8BJyy5GwBexHIxE3WoBgI&#10;vTfZNM8vswGwcQhSeU+39wcnXyb8tlUyfG5brwIzFafcQtox7XXcs+VClBsUrtPymIb4hyx6oS19&#10;eoK6F0GwLerfoHotETy0YSKhz6BttVSpBqqmyF9U89gJp1ItRI53J5r8/4OVn3aP7guyML6FkRqY&#10;ivDuAeR3zyysOmE36g4Rhk6Jhj4uImXZ4Hx5fBqp9qWPIPXwERpqstgGSEBji31khepkhE4N2J9I&#10;V2Ngki4vZpdXRU4uSb5iPr+YFqktmSifnjv04b2CnsVDxZG6muDF7sGHmI4on0Libx6MbtbamGTg&#10;pl4ZZDtBClinlSp4EWYsGyp+M5/ODwz8FSJP608QvQ4kZaP7il+fgkQZeXtnmyS0ILQ5nCllY49E&#10;Ru4OLIaxHikwElpDsydKEQ6SpRGjQwf4k7OB5Fpx/2MrUHFmPlhqy00xm0V9J2M2v5qSgeee+twj&#10;rCSoigfODsdVSDMRCbNwR+1rdSL2OZNjriTDxPdxZKLOz+0U9TzYy18AAAD//wMAUEsDBBQABgAI&#10;AAAAIQCmbIAT3wAAAAoBAAAPAAAAZHJzL2Rvd25yZXYueG1sTI/LTsMwEEX3SPyDNUhsEHXatKEO&#10;cSqEBKI7KAi2bjxNIvwItpuGv2dYwfI+dOdMtZmsYSOG2HsnYT7LgKFrvO5dK+Ht9eF6DSwm5bQy&#10;3qGEb4ywqc/PKlVqf3IvOO5Sy2jExVJJ6FIaSs5j06FVceYHdJQdfLAqkQwt10GdaNwavsiyglvV&#10;O7rQqQHvO2w+d0crYb18Gj/iNn9+b4qDEenqZnz8ClJeXkx3t8ASTumvDL/4hA41Me390enIjITl&#10;PCf0JGGxyoFRQawEGXsyCiGA1xX//0L9AwAA//8DAFBLAQItABQABgAIAAAAIQC2gziS/gAAAOEB&#10;AAATAAAAAAAAAAAAAAAAAAAAAABbQ29udGVudF9UeXBlc10ueG1sUEsBAi0AFAAGAAgAAAAhADj9&#10;If/WAAAAlAEAAAsAAAAAAAAAAAAAAAAALwEAAF9yZWxzLy5yZWxzUEsBAi0AFAAGAAgAAAAhAMTb&#10;DfYRAgAAIAQAAA4AAAAAAAAAAAAAAAAALgIAAGRycy9lMm9Eb2MueG1sUEsBAi0AFAAGAAgAAAAh&#10;AKZsgBPfAAAACgEAAA8AAAAAAAAAAAAAAAAAawQAAGRycy9kb3ducmV2LnhtbFBLBQYAAAAABAAE&#10;APMAAAB3BQAAAAA=&#10;">
                <v:textbox>
                  <w:txbxContent>
                    <w:p w14:paraId="31DC85D5" w14:textId="77777777" w:rsidR="00504DED" w:rsidRPr="00504DED" w:rsidRDefault="00504DED" w:rsidP="00504DED">
                      <w:pPr>
                        <w:autoSpaceDE w:val="0"/>
                        <w:autoSpaceDN w:val="0"/>
                        <w:adjustRightInd w:val="0"/>
                        <w:rPr>
                          <w:rFonts w:ascii="Arial-BoldMT" w:hAnsi="Arial-BoldMT" w:cs="Arial-BoldMT"/>
                          <w:color w:val="0062AE"/>
                          <w:sz w:val="22"/>
                          <w:szCs w:val="22"/>
                        </w:rPr>
                      </w:pPr>
                      <w:r w:rsidRPr="00504DED">
                        <w:rPr>
                          <w:rFonts w:ascii="Arial-BoldMT" w:hAnsi="Arial-BoldMT" w:cs="Arial-BoldMT"/>
                          <w:color w:val="0062AE"/>
                          <w:sz w:val="22"/>
                          <w:szCs w:val="22"/>
                        </w:rPr>
                        <w:t>Individual assessment</w:t>
                      </w:r>
                    </w:p>
                    <w:p w14:paraId="740702A9" w14:textId="77777777" w:rsidR="00504DED" w:rsidRPr="00504DED" w:rsidRDefault="00504DED" w:rsidP="00504DED">
                      <w:pPr>
                        <w:autoSpaceDE w:val="0"/>
                        <w:autoSpaceDN w:val="0"/>
                        <w:adjustRightInd w:val="0"/>
                        <w:ind w:right="53"/>
                        <w:rPr>
                          <w:rFonts w:ascii="ArialMT" w:hAnsi="ArialMT" w:cs="ArialMT"/>
                          <w:b w:val="0"/>
                          <w:bCs w:val="0"/>
                          <w:color w:val="000000"/>
                          <w:sz w:val="22"/>
                          <w:szCs w:val="22"/>
                        </w:rPr>
                      </w:pPr>
                      <w:r w:rsidRPr="00504DED">
                        <w:rPr>
                          <w:rFonts w:ascii="ArialMT" w:hAnsi="ArialMT" w:cs="ArialMT"/>
                          <w:b w:val="0"/>
                          <w:bCs w:val="0"/>
                          <w:color w:val="000000"/>
                          <w:sz w:val="22"/>
                          <w:szCs w:val="22"/>
                        </w:rPr>
                        <w:t>Applicants who do not have the recognised qualifications will instead have an individual assessment of their qualifications and any other relevant learning such as:</w:t>
                      </w:r>
                    </w:p>
                    <w:p w14:paraId="4BFDF5C5" w14:textId="77777777" w:rsidR="00504DED" w:rsidRPr="00504DED" w:rsidRDefault="00504DED" w:rsidP="00504DED">
                      <w:pPr>
                        <w:autoSpaceDE w:val="0"/>
                        <w:autoSpaceDN w:val="0"/>
                        <w:adjustRightInd w:val="0"/>
                        <w:rPr>
                          <w:rFonts w:ascii="ArialMT" w:hAnsi="ArialMT" w:cs="ArialMT"/>
                          <w:b w:val="0"/>
                          <w:bCs w:val="0"/>
                          <w:color w:val="000000"/>
                          <w:sz w:val="22"/>
                          <w:szCs w:val="22"/>
                        </w:rPr>
                      </w:pPr>
                      <w:r w:rsidRPr="00504DED">
                        <w:rPr>
                          <w:rFonts w:ascii="Arial-Black" w:hAnsi="Arial-Black" w:cs="Arial-Black"/>
                          <w:b w:val="0"/>
                          <w:bCs w:val="0"/>
                          <w:color w:val="0062AE"/>
                          <w:sz w:val="22"/>
                          <w:szCs w:val="22"/>
                        </w:rPr>
                        <w:t xml:space="preserve">• </w:t>
                      </w:r>
                      <w:r w:rsidRPr="00504DED">
                        <w:rPr>
                          <w:rFonts w:ascii="ArialMT" w:hAnsi="ArialMT" w:cs="ArialMT"/>
                          <w:b w:val="0"/>
                          <w:bCs w:val="0"/>
                          <w:color w:val="000000"/>
                          <w:sz w:val="22"/>
                          <w:szCs w:val="22"/>
                        </w:rPr>
                        <w:t>formal academic programmes</w:t>
                      </w:r>
                    </w:p>
                    <w:p w14:paraId="68CA6174" w14:textId="77777777" w:rsidR="00504DED" w:rsidRPr="00504DED" w:rsidRDefault="00504DED" w:rsidP="00504DED">
                      <w:pPr>
                        <w:autoSpaceDE w:val="0"/>
                        <w:autoSpaceDN w:val="0"/>
                        <w:adjustRightInd w:val="0"/>
                        <w:rPr>
                          <w:rFonts w:ascii="ArialMT" w:hAnsi="ArialMT" w:cs="ArialMT"/>
                          <w:b w:val="0"/>
                          <w:bCs w:val="0"/>
                          <w:color w:val="000000"/>
                          <w:sz w:val="22"/>
                          <w:szCs w:val="22"/>
                        </w:rPr>
                      </w:pPr>
                      <w:r w:rsidRPr="00504DED">
                        <w:rPr>
                          <w:rFonts w:ascii="Arial-Black" w:hAnsi="Arial-Black" w:cs="Arial-Black"/>
                          <w:b w:val="0"/>
                          <w:bCs w:val="0"/>
                          <w:color w:val="0062AE"/>
                          <w:sz w:val="22"/>
                          <w:szCs w:val="22"/>
                        </w:rPr>
                        <w:t xml:space="preserve">• </w:t>
                      </w:r>
                      <w:r w:rsidRPr="00504DED">
                        <w:rPr>
                          <w:rFonts w:ascii="ArialMT" w:hAnsi="ArialMT" w:cs="ArialMT"/>
                          <w:b w:val="0"/>
                          <w:bCs w:val="0"/>
                          <w:color w:val="000000"/>
                          <w:sz w:val="22"/>
                          <w:szCs w:val="22"/>
                        </w:rPr>
                        <w:t>in-employment training</w:t>
                      </w:r>
                    </w:p>
                    <w:p w14:paraId="370985A5" w14:textId="77777777" w:rsidR="00504DED" w:rsidRPr="00504DED" w:rsidRDefault="00504DED" w:rsidP="00504DED">
                      <w:pPr>
                        <w:autoSpaceDE w:val="0"/>
                        <w:autoSpaceDN w:val="0"/>
                        <w:adjustRightInd w:val="0"/>
                        <w:rPr>
                          <w:rFonts w:ascii="ArialMT" w:hAnsi="ArialMT" w:cs="ArialMT"/>
                          <w:b w:val="0"/>
                          <w:bCs w:val="0"/>
                          <w:color w:val="000000"/>
                          <w:sz w:val="22"/>
                          <w:szCs w:val="22"/>
                        </w:rPr>
                      </w:pPr>
                      <w:r w:rsidRPr="00504DED">
                        <w:rPr>
                          <w:rFonts w:ascii="Arial-Black" w:hAnsi="Arial-Black" w:cs="Arial-Black"/>
                          <w:b w:val="0"/>
                          <w:bCs w:val="0"/>
                          <w:color w:val="0062AE"/>
                          <w:sz w:val="22"/>
                          <w:szCs w:val="22"/>
                        </w:rPr>
                        <w:t xml:space="preserve">• </w:t>
                      </w:r>
                      <w:r w:rsidRPr="00504DED">
                        <w:rPr>
                          <w:rFonts w:ascii="ArialMT" w:hAnsi="ArialMT" w:cs="ArialMT"/>
                          <w:b w:val="0"/>
                          <w:bCs w:val="0"/>
                          <w:color w:val="000000"/>
                          <w:sz w:val="22"/>
                          <w:szCs w:val="22"/>
                        </w:rPr>
                        <w:t>experiential learning</w:t>
                      </w:r>
                    </w:p>
                    <w:p w14:paraId="0358D101" w14:textId="77777777" w:rsidR="00504DED" w:rsidRPr="00504DED" w:rsidRDefault="00504DED" w:rsidP="00504DED">
                      <w:pPr>
                        <w:rPr>
                          <w:b w:val="0"/>
                          <w:bCs w:val="0"/>
                          <w:sz w:val="26"/>
                          <w:szCs w:val="24"/>
                        </w:rPr>
                      </w:pPr>
                      <w:r w:rsidRPr="00504DED">
                        <w:rPr>
                          <w:rFonts w:ascii="Arial-Black" w:hAnsi="Arial-Black" w:cs="Arial-Black"/>
                          <w:b w:val="0"/>
                          <w:bCs w:val="0"/>
                          <w:color w:val="0062AE"/>
                          <w:sz w:val="22"/>
                          <w:szCs w:val="22"/>
                        </w:rPr>
                        <w:t xml:space="preserve">• </w:t>
                      </w:r>
                      <w:r w:rsidRPr="00504DED">
                        <w:rPr>
                          <w:rFonts w:ascii="ArialMT" w:hAnsi="ArialMT" w:cs="ArialMT"/>
                          <w:b w:val="0"/>
                          <w:bCs w:val="0"/>
                          <w:color w:val="000000"/>
                          <w:sz w:val="22"/>
                          <w:szCs w:val="22"/>
                        </w:rPr>
                        <w:t>self-directed learning</w:t>
                      </w:r>
                    </w:p>
                  </w:txbxContent>
                </v:textbox>
                <w10:wrap type="square"/>
              </v:shape>
            </w:pict>
          </mc:Fallback>
        </mc:AlternateContent>
      </w:r>
      <w:r w:rsidRPr="00504DED">
        <w:rPr>
          <w:noProof/>
        </w:rPr>
        <mc:AlternateContent>
          <mc:Choice Requires="wps">
            <w:drawing>
              <wp:anchor distT="45720" distB="45720" distL="114300" distR="114300" simplePos="0" relativeHeight="251659264" behindDoc="0" locked="0" layoutInCell="1" allowOverlap="1" wp14:anchorId="3BAC4B75" wp14:editId="58D2AEFC">
                <wp:simplePos x="0" y="0"/>
                <wp:positionH relativeFrom="column">
                  <wp:posOffset>38100</wp:posOffset>
                </wp:positionH>
                <wp:positionV relativeFrom="paragraph">
                  <wp:posOffset>127000</wp:posOffset>
                </wp:positionV>
                <wp:extent cx="2387600" cy="1041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041400"/>
                        </a:xfrm>
                        <a:prstGeom prst="rect">
                          <a:avLst/>
                        </a:prstGeom>
                        <a:solidFill>
                          <a:srgbClr val="FFFFFF"/>
                        </a:solidFill>
                        <a:ln w="9525">
                          <a:solidFill>
                            <a:srgbClr val="000000"/>
                          </a:solidFill>
                          <a:miter lim="800000"/>
                          <a:headEnd/>
                          <a:tailEnd/>
                        </a:ln>
                      </wps:spPr>
                      <wps:txbx>
                        <w:txbxContent>
                          <w:p w14:paraId="0156C079" w14:textId="77777777" w:rsidR="00504DED" w:rsidRPr="00504DED" w:rsidRDefault="00504DED" w:rsidP="00504DED">
                            <w:pPr>
                              <w:autoSpaceDE w:val="0"/>
                              <w:autoSpaceDN w:val="0"/>
                              <w:adjustRightInd w:val="0"/>
                              <w:rPr>
                                <w:rFonts w:ascii="Arial-BoldMT" w:hAnsi="Arial-BoldMT" w:cs="Arial-BoldMT"/>
                                <w:color w:val="0062AE"/>
                                <w:sz w:val="22"/>
                                <w:szCs w:val="22"/>
                              </w:rPr>
                            </w:pPr>
                            <w:r w:rsidRPr="00504DED">
                              <w:rPr>
                                <w:rFonts w:ascii="Arial-BoldMT" w:hAnsi="Arial-BoldMT" w:cs="Arial-BoldMT"/>
                                <w:color w:val="0062AE"/>
                                <w:sz w:val="22"/>
                                <w:szCs w:val="22"/>
                              </w:rPr>
                              <w:t>Recognised qualifications</w:t>
                            </w:r>
                          </w:p>
                          <w:p w14:paraId="63CB3DFA" w14:textId="5F1A96EF" w:rsidR="00504DED" w:rsidRPr="00504DED" w:rsidRDefault="00504DED" w:rsidP="00BB11C7">
                            <w:pPr>
                              <w:autoSpaceDE w:val="0"/>
                              <w:autoSpaceDN w:val="0"/>
                              <w:adjustRightInd w:val="0"/>
                              <w:rPr>
                                <w:sz w:val="22"/>
                                <w:szCs w:val="22"/>
                              </w:rPr>
                            </w:pPr>
                            <w:r w:rsidRPr="00504DED">
                              <w:rPr>
                                <w:rFonts w:ascii="ArialMT" w:hAnsi="ArialMT" w:cs="ArialMT"/>
                                <w:b w:val="0"/>
                                <w:bCs w:val="0"/>
                                <w:color w:val="000000"/>
                                <w:sz w:val="22"/>
                                <w:szCs w:val="22"/>
                              </w:rPr>
                              <w:t xml:space="preserve">For applicants who have achieved the required </w:t>
                            </w:r>
                            <w:r w:rsidR="00BB11C7">
                              <w:rPr>
                                <w:rFonts w:ascii="ArialMT" w:hAnsi="ArialMT" w:cs="ArialMT"/>
                                <w:b w:val="0"/>
                                <w:bCs w:val="0"/>
                                <w:color w:val="000000"/>
                                <w:sz w:val="22"/>
                                <w:szCs w:val="22"/>
                              </w:rPr>
                              <w:t>l</w:t>
                            </w:r>
                            <w:r w:rsidRPr="00504DED">
                              <w:rPr>
                                <w:rFonts w:ascii="ArialMT" w:hAnsi="ArialMT" w:cs="ArialMT"/>
                                <w:b w:val="0"/>
                                <w:bCs w:val="0"/>
                                <w:color w:val="000000"/>
                                <w:sz w:val="22"/>
                                <w:szCs w:val="22"/>
                              </w:rPr>
                              <w:t>earning</w:t>
                            </w:r>
                            <w:r w:rsidR="00BB11C7">
                              <w:rPr>
                                <w:rFonts w:ascii="ArialMT" w:hAnsi="ArialMT" w:cs="ArialMT"/>
                                <w:b w:val="0"/>
                                <w:bCs w:val="0"/>
                                <w:color w:val="000000"/>
                                <w:sz w:val="22"/>
                                <w:szCs w:val="22"/>
                              </w:rPr>
                              <w:t xml:space="preserve"> </w:t>
                            </w:r>
                            <w:r w:rsidRPr="00504DED">
                              <w:rPr>
                                <w:rFonts w:ascii="ArialMT" w:hAnsi="ArialMT" w:cs="ArialMT"/>
                                <w:b w:val="0"/>
                                <w:bCs w:val="0"/>
                                <w:color w:val="000000"/>
                                <w:sz w:val="22"/>
                                <w:szCs w:val="22"/>
                              </w:rPr>
                              <w:t>outcomes through recognised</w:t>
                            </w:r>
                            <w:r w:rsidRPr="00504DED">
                              <w:rPr>
                                <w:rFonts w:ascii="ArialMT" w:hAnsi="ArialMT" w:cs="ArialMT"/>
                                <w:color w:val="000000"/>
                                <w:sz w:val="22"/>
                                <w:szCs w:val="22"/>
                              </w:rPr>
                              <w:t xml:space="preserve"> </w:t>
                            </w:r>
                            <w:r w:rsidRPr="00504DED">
                              <w:rPr>
                                <w:rFonts w:ascii="ArialMT" w:hAnsi="ArialMT" w:cs="ArialMT"/>
                                <w:b w:val="0"/>
                                <w:bCs w:val="0"/>
                                <w:color w:val="000000"/>
                                <w:sz w:val="22"/>
                                <w:szCs w:val="22"/>
                              </w:rPr>
                              <w:t>qualification</w:t>
                            </w:r>
                            <w:r w:rsidRPr="00504DED">
                              <w:rPr>
                                <w:rFonts w:ascii="ArialMT" w:hAnsi="ArialMT" w:cs="ArialMT"/>
                                <w:color w:val="000000"/>
                                <w:sz w:val="22"/>
                                <w:szCs w:val="2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C4B75" id="_x0000_s1027" type="#_x0000_t202" style="position:absolute;margin-left:3pt;margin-top:10pt;width:188pt;height: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pEQIAACcEAAAOAAAAZHJzL2Uyb0RvYy54bWysU9tu2zAMfR+wfxD0vtjOkjY14hRdugwD&#10;ugvQ7QNkSY6FyaImKbG7ry8lu2l2exmmB4EUqUPykFxfD50mR+m8AlPRYpZTIg0Hocy+ol+/7F6t&#10;KPGBGcE0GFnRB+np9ebli3VvSzmHFrSQjiCI8WVvK9qGYMss87yVHfMzsNKgsQHXsYCq22fCsR7R&#10;O53N8/wi68EJ64BL7/H1djTSTcJvGsnDp6bxMhBdUcwtpNulu453tlmzcu+YbRWf0mD/kEXHlMGg&#10;J6hbFhg5OPUbVKe4Aw9NmHHoMmgaxWWqAasp8l+quW+ZlakWJMfbE03+/8Hyj8d7+9mRMLyBARuY&#10;ivD2Dvg3TwxsW2b28sY56FvJBAYuImVZb305fY1U+9JHkLr/AAKbzA4BEtDQuC6ygnUSRMcGPJxI&#10;l0MgHB/nr1eXFzmaONqKfFEsUIkxWPn03Tof3knoSBQq6rCrCZ4d73wYXZ9cYjQPWomd0jopbl9v&#10;tSNHhhOwS2dC/8lNG9JX9Go5X44M/BUiT+dPEJ0KOMpadRVdnZxYGXl7a0QatMCUHmWsTpuJyMjd&#10;yGIY6oEoMbEcea1BPCCzDsbJxU1DoQX3g5Iep7ai/vuBOUmJfm+wO1fFYhHHPCmL5eUcFXduqc8t&#10;zHCEqmigZBS3Ia1G5M3ADXaxUYnf50ymlHEaU4emzYnjfq4nr+f93jwCAAD//wMAUEsDBBQABgAI&#10;AAAAIQDyyW2B3QAAAAgBAAAPAAAAZHJzL2Rvd25yZXYueG1sTI/BTsMwEETvSPyDtUhcUOvQViGE&#10;OBVCAsGtlAqubrxNIux1sN00/D3LCW67mtHMm2o9OStGDLH3pOB6noFAarzpqVWwe3ucFSBi0mS0&#10;9YQKvjHCuj4/q3Rp/IlecdymVnAIxVIr6FIaSilj06HTce4HJNYOPjid+A2tNEGfONxZuciyXDrd&#10;Ezd0esCHDpvP7dEpKFbP40d8WW7em/xgb9PVzfj0FZS6vJju70AknNKfGX7xGR1qZtr7I5korIKc&#10;lyQFXAKC5WWx4GPPvmKVgawr+X9A/QMAAP//AwBQSwECLQAUAAYACAAAACEAtoM4kv4AAADhAQAA&#10;EwAAAAAAAAAAAAAAAAAAAAAAW0NvbnRlbnRfVHlwZXNdLnhtbFBLAQItABQABgAIAAAAIQA4/SH/&#10;1gAAAJQBAAALAAAAAAAAAAAAAAAAAC8BAABfcmVscy8ucmVsc1BLAQItABQABgAIAAAAIQCbvl1p&#10;EQIAACcEAAAOAAAAAAAAAAAAAAAAAC4CAABkcnMvZTJvRG9jLnhtbFBLAQItABQABgAIAAAAIQDy&#10;yW2B3QAAAAgBAAAPAAAAAAAAAAAAAAAAAGsEAABkcnMvZG93bnJldi54bWxQSwUGAAAAAAQABADz&#10;AAAAdQUAAAAA&#10;">
                <v:textbox>
                  <w:txbxContent>
                    <w:p w14:paraId="0156C079" w14:textId="77777777" w:rsidR="00504DED" w:rsidRPr="00504DED" w:rsidRDefault="00504DED" w:rsidP="00504DED">
                      <w:pPr>
                        <w:autoSpaceDE w:val="0"/>
                        <w:autoSpaceDN w:val="0"/>
                        <w:adjustRightInd w:val="0"/>
                        <w:rPr>
                          <w:rFonts w:ascii="Arial-BoldMT" w:hAnsi="Arial-BoldMT" w:cs="Arial-BoldMT"/>
                          <w:color w:val="0062AE"/>
                          <w:sz w:val="22"/>
                          <w:szCs w:val="22"/>
                        </w:rPr>
                      </w:pPr>
                      <w:r w:rsidRPr="00504DED">
                        <w:rPr>
                          <w:rFonts w:ascii="Arial-BoldMT" w:hAnsi="Arial-BoldMT" w:cs="Arial-BoldMT"/>
                          <w:color w:val="0062AE"/>
                          <w:sz w:val="22"/>
                          <w:szCs w:val="22"/>
                        </w:rPr>
                        <w:t>Recognised qualifications</w:t>
                      </w:r>
                    </w:p>
                    <w:p w14:paraId="63CB3DFA" w14:textId="5F1A96EF" w:rsidR="00504DED" w:rsidRPr="00504DED" w:rsidRDefault="00504DED" w:rsidP="00BB11C7">
                      <w:pPr>
                        <w:autoSpaceDE w:val="0"/>
                        <w:autoSpaceDN w:val="0"/>
                        <w:adjustRightInd w:val="0"/>
                        <w:rPr>
                          <w:sz w:val="22"/>
                          <w:szCs w:val="22"/>
                        </w:rPr>
                      </w:pPr>
                      <w:r w:rsidRPr="00504DED">
                        <w:rPr>
                          <w:rFonts w:ascii="ArialMT" w:hAnsi="ArialMT" w:cs="ArialMT"/>
                          <w:b w:val="0"/>
                          <w:bCs w:val="0"/>
                          <w:color w:val="000000"/>
                          <w:sz w:val="22"/>
                          <w:szCs w:val="22"/>
                        </w:rPr>
                        <w:t xml:space="preserve">For applicants who have achieved the required </w:t>
                      </w:r>
                      <w:r w:rsidR="00BB11C7">
                        <w:rPr>
                          <w:rFonts w:ascii="ArialMT" w:hAnsi="ArialMT" w:cs="ArialMT"/>
                          <w:b w:val="0"/>
                          <w:bCs w:val="0"/>
                          <w:color w:val="000000"/>
                          <w:sz w:val="22"/>
                          <w:szCs w:val="22"/>
                        </w:rPr>
                        <w:t>l</w:t>
                      </w:r>
                      <w:r w:rsidRPr="00504DED">
                        <w:rPr>
                          <w:rFonts w:ascii="ArialMT" w:hAnsi="ArialMT" w:cs="ArialMT"/>
                          <w:b w:val="0"/>
                          <w:bCs w:val="0"/>
                          <w:color w:val="000000"/>
                          <w:sz w:val="22"/>
                          <w:szCs w:val="22"/>
                        </w:rPr>
                        <w:t>earning</w:t>
                      </w:r>
                      <w:r w:rsidR="00BB11C7">
                        <w:rPr>
                          <w:rFonts w:ascii="ArialMT" w:hAnsi="ArialMT" w:cs="ArialMT"/>
                          <w:b w:val="0"/>
                          <w:bCs w:val="0"/>
                          <w:color w:val="000000"/>
                          <w:sz w:val="22"/>
                          <w:szCs w:val="22"/>
                        </w:rPr>
                        <w:t xml:space="preserve"> </w:t>
                      </w:r>
                      <w:r w:rsidRPr="00504DED">
                        <w:rPr>
                          <w:rFonts w:ascii="ArialMT" w:hAnsi="ArialMT" w:cs="ArialMT"/>
                          <w:b w:val="0"/>
                          <w:bCs w:val="0"/>
                          <w:color w:val="000000"/>
                          <w:sz w:val="22"/>
                          <w:szCs w:val="22"/>
                        </w:rPr>
                        <w:t>outcomes through recognised</w:t>
                      </w:r>
                      <w:r w:rsidRPr="00504DED">
                        <w:rPr>
                          <w:rFonts w:ascii="ArialMT" w:hAnsi="ArialMT" w:cs="ArialMT"/>
                          <w:color w:val="000000"/>
                          <w:sz w:val="22"/>
                          <w:szCs w:val="22"/>
                        </w:rPr>
                        <w:t xml:space="preserve"> </w:t>
                      </w:r>
                      <w:r w:rsidRPr="00504DED">
                        <w:rPr>
                          <w:rFonts w:ascii="ArialMT" w:hAnsi="ArialMT" w:cs="ArialMT"/>
                          <w:b w:val="0"/>
                          <w:bCs w:val="0"/>
                          <w:color w:val="000000"/>
                          <w:sz w:val="22"/>
                          <w:szCs w:val="22"/>
                        </w:rPr>
                        <w:t>qualification</w:t>
                      </w:r>
                      <w:r w:rsidRPr="00504DED">
                        <w:rPr>
                          <w:rFonts w:ascii="ArialMT" w:hAnsi="ArialMT" w:cs="ArialMT"/>
                          <w:color w:val="000000"/>
                          <w:sz w:val="22"/>
                          <w:szCs w:val="22"/>
                        </w:rPr>
                        <w:t>s.</w:t>
                      </w:r>
                    </w:p>
                  </w:txbxContent>
                </v:textbox>
                <w10:wrap type="square"/>
              </v:shape>
            </w:pict>
          </mc:Fallback>
        </mc:AlternateContent>
      </w:r>
    </w:p>
    <w:p w14:paraId="0AAD87B3" w14:textId="4EF7C61A" w:rsidR="00504DED" w:rsidRPr="00504DED" w:rsidRDefault="00504DED" w:rsidP="00504DED"/>
    <w:p w14:paraId="5DF793C3" w14:textId="5516B4E2" w:rsidR="00560D56" w:rsidRPr="00504DED" w:rsidRDefault="00BB11C7" w:rsidP="00C639FA">
      <w:r w:rsidRPr="00504DED">
        <w:rPr>
          <w:noProof/>
        </w:rPr>
        <mc:AlternateContent>
          <mc:Choice Requires="wps">
            <w:drawing>
              <wp:anchor distT="45720" distB="45720" distL="114300" distR="114300" simplePos="0" relativeHeight="251662336" behindDoc="0" locked="0" layoutInCell="1" allowOverlap="1" wp14:anchorId="7A7ADCF5" wp14:editId="4E472C2A">
                <wp:simplePos x="0" y="0"/>
                <wp:positionH relativeFrom="column">
                  <wp:posOffset>-51435</wp:posOffset>
                </wp:positionH>
                <wp:positionV relativeFrom="paragraph">
                  <wp:posOffset>2566670</wp:posOffset>
                </wp:positionV>
                <wp:extent cx="6144260" cy="3689350"/>
                <wp:effectExtent l="0" t="0" r="2794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3689350"/>
                        </a:xfrm>
                        <a:prstGeom prst="rect">
                          <a:avLst/>
                        </a:prstGeom>
                        <a:solidFill>
                          <a:srgbClr val="FFFFFF"/>
                        </a:solidFill>
                        <a:ln w="9525">
                          <a:solidFill>
                            <a:srgbClr val="000000"/>
                          </a:solidFill>
                          <a:miter lim="800000"/>
                          <a:headEnd/>
                          <a:tailEnd/>
                        </a:ln>
                      </wps:spPr>
                      <wps:txbx>
                        <w:txbxContent>
                          <w:p w14:paraId="0715801B" w14:textId="77777777" w:rsidR="00504DED" w:rsidRPr="00BB11C7" w:rsidRDefault="00504DED" w:rsidP="00504DED">
                            <w:pPr>
                              <w:autoSpaceDE w:val="0"/>
                              <w:autoSpaceDN w:val="0"/>
                              <w:adjustRightInd w:val="0"/>
                              <w:rPr>
                                <w:rFonts w:ascii="Arial-BoldMT" w:hAnsi="Arial-BoldMT" w:cs="Arial-BoldMT"/>
                                <w:color w:val="0062AE"/>
                                <w:sz w:val="22"/>
                                <w:szCs w:val="22"/>
                              </w:rPr>
                            </w:pPr>
                            <w:r w:rsidRPr="00BB11C7">
                              <w:rPr>
                                <w:rFonts w:ascii="Arial-BoldMT" w:hAnsi="Arial-BoldMT" w:cs="Arial-BoldMT"/>
                                <w:color w:val="0062AE"/>
                                <w:sz w:val="22"/>
                                <w:szCs w:val="22"/>
                              </w:rPr>
                              <w:t>Professional registration</w:t>
                            </w:r>
                          </w:p>
                          <w:p w14:paraId="5EE04EF1"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MT" w:hAnsi="ArialMT" w:cs="ArialMT"/>
                                <w:b w:val="0"/>
                                <w:bCs w:val="0"/>
                                <w:color w:val="000000"/>
                                <w:sz w:val="22"/>
                                <w:szCs w:val="22"/>
                              </w:rPr>
                              <w:t>The recommendation from the Professional Review is reviewed by the Licensee’s relevant committee. The applicant will achieve professional registration if:</w:t>
                            </w:r>
                          </w:p>
                          <w:p w14:paraId="5E416A29"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The expert panel recommends that the applicant has met the requirements</w:t>
                            </w:r>
                          </w:p>
                          <w:p w14:paraId="0E929558"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All are satisfied that all stages of the process have been completed, and</w:t>
                            </w:r>
                          </w:p>
                          <w:p w14:paraId="2877FA68"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The Licensee’s relevant committee endorses the recommendation.</w:t>
                            </w:r>
                          </w:p>
                          <w:p w14:paraId="1DCE2C6B" w14:textId="77777777" w:rsidR="00504DED" w:rsidRPr="00BB11C7" w:rsidRDefault="00504DED" w:rsidP="00504DED">
                            <w:pPr>
                              <w:autoSpaceDE w:val="0"/>
                              <w:autoSpaceDN w:val="0"/>
                              <w:adjustRightInd w:val="0"/>
                              <w:rPr>
                                <w:rFonts w:ascii="ArialMT" w:hAnsi="ArialMT" w:cs="ArialMT"/>
                                <w:b w:val="0"/>
                                <w:bCs w:val="0"/>
                                <w:color w:val="000000"/>
                                <w:sz w:val="22"/>
                                <w:szCs w:val="22"/>
                              </w:rPr>
                            </w:pPr>
                          </w:p>
                          <w:p w14:paraId="098AC709"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MT" w:hAnsi="ArialMT" w:cs="ArialMT"/>
                                <w:b w:val="0"/>
                                <w:bCs w:val="0"/>
                                <w:color w:val="000000"/>
                                <w:sz w:val="22"/>
                                <w:szCs w:val="22"/>
                              </w:rPr>
                              <w:t>The applicant then becomes a registrant and is able to use the relevant post-nominal.</w:t>
                            </w:r>
                          </w:p>
                          <w:p w14:paraId="2C0266A8" w14:textId="77777777" w:rsidR="00504DED" w:rsidRPr="00BB11C7" w:rsidRDefault="00504DED" w:rsidP="00504DED">
                            <w:pPr>
                              <w:autoSpaceDE w:val="0"/>
                              <w:autoSpaceDN w:val="0"/>
                              <w:adjustRightInd w:val="0"/>
                              <w:rPr>
                                <w:rFonts w:ascii="ArialMT" w:hAnsi="ArialMT" w:cs="ArialMT"/>
                                <w:b w:val="0"/>
                                <w:bCs w:val="0"/>
                                <w:color w:val="000000"/>
                                <w:sz w:val="22"/>
                                <w:szCs w:val="22"/>
                              </w:rPr>
                            </w:pPr>
                          </w:p>
                          <w:p w14:paraId="73291252"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MT" w:hAnsi="ArialMT" w:cs="ArialMT"/>
                                <w:b w:val="0"/>
                                <w:bCs w:val="0"/>
                                <w:color w:val="000000"/>
                                <w:sz w:val="22"/>
                                <w:szCs w:val="22"/>
                              </w:rPr>
                              <w:t>As a condition of continued registration, the individual commits to:</w:t>
                            </w:r>
                          </w:p>
                          <w:p w14:paraId="09B0C516"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Maintain their competence through CPD and membership of their Licensee, and</w:t>
                            </w:r>
                          </w:p>
                          <w:p w14:paraId="5D8582AE"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Adhere to their Licensee’s Code of Professional Conduct.</w:t>
                            </w:r>
                          </w:p>
                          <w:p w14:paraId="65F3350F" w14:textId="77777777" w:rsidR="00504DED" w:rsidRPr="00BB11C7" w:rsidRDefault="00504DED" w:rsidP="00504DED">
                            <w:pPr>
                              <w:autoSpaceDE w:val="0"/>
                              <w:autoSpaceDN w:val="0"/>
                              <w:adjustRightInd w:val="0"/>
                              <w:rPr>
                                <w:rFonts w:ascii="ArialMT" w:hAnsi="ArialMT" w:cs="ArialMT"/>
                                <w:b w:val="0"/>
                                <w:bCs w:val="0"/>
                                <w:color w:val="000000"/>
                                <w:sz w:val="22"/>
                                <w:szCs w:val="22"/>
                              </w:rPr>
                            </w:pPr>
                          </w:p>
                          <w:p w14:paraId="3E477736"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MT" w:hAnsi="ArialMT" w:cs="ArialMT"/>
                                <w:b w:val="0"/>
                                <w:bCs w:val="0"/>
                                <w:color w:val="000000"/>
                                <w:sz w:val="22"/>
                                <w:szCs w:val="22"/>
                              </w:rPr>
                              <w:t>If an applicant has been unsuccessful the Licensee will provide some guidance on what further learning and/or competence development would be beneficial to achieve registration.</w:t>
                            </w:r>
                          </w:p>
                          <w:p w14:paraId="56B528A2" w14:textId="77777777" w:rsidR="00504DED" w:rsidRPr="00BB11C7" w:rsidRDefault="00504DED" w:rsidP="00504DED">
                            <w:pPr>
                              <w:autoSpaceDE w:val="0"/>
                              <w:autoSpaceDN w:val="0"/>
                              <w:adjustRightInd w:val="0"/>
                              <w:rPr>
                                <w:rFonts w:ascii="ArialMT" w:hAnsi="ArialMT" w:cs="ArialMT"/>
                                <w:b w:val="0"/>
                                <w:bCs w:val="0"/>
                                <w:color w:val="000000"/>
                                <w:sz w:val="22"/>
                                <w:szCs w:val="22"/>
                              </w:rPr>
                            </w:pPr>
                          </w:p>
                          <w:p w14:paraId="7EE4BCC5" w14:textId="77777777" w:rsidR="00504DED" w:rsidRPr="00BB11C7" w:rsidRDefault="00504DED" w:rsidP="00504DED">
                            <w:pPr>
                              <w:autoSpaceDE w:val="0"/>
                              <w:autoSpaceDN w:val="0"/>
                              <w:adjustRightInd w:val="0"/>
                              <w:rPr>
                                <w:b w:val="0"/>
                                <w:bCs w:val="0"/>
                                <w:sz w:val="26"/>
                                <w:szCs w:val="24"/>
                              </w:rPr>
                            </w:pPr>
                            <w:r w:rsidRPr="00BB11C7">
                              <w:rPr>
                                <w:rFonts w:ascii="ArialMT" w:hAnsi="ArialMT" w:cs="ArialMT"/>
                                <w:b w:val="0"/>
                                <w:bCs w:val="0"/>
                                <w:color w:val="000000"/>
                                <w:sz w:val="22"/>
                                <w:szCs w:val="22"/>
                              </w:rPr>
                              <w:t>Where an applicant is unsuccessful the Licensee will provide some guidance</w:t>
                            </w:r>
                            <w:r w:rsidRPr="00BB11C7">
                              <w:rPr>
                                <w:rFonts w:ascii="ArialMT" w:hAnsi="ArialMT" w:cs="ArialMT"/>
                                <w:color w:val="000000"/>
                                <w:sz w:val="22"/>
                                <w:szCs w:val="22"/>
                              </w:rPr>
                              <w:t xml:space="preserve"> </w:t>
                            </w:r>
                            <w:r>
                              <w:rPr>
                                <w:rFonts w:ascii="ArialMT" w:hAnsi="ArialMT" w:cs="ArialMT"/>
                                <w:color w:val="000000"/>
                                <w:sz w:val="24"/>
                                <w:szCs w:val="24"/>
                              </w:rPr>
                              <w:t xml:space="preserve">on what </w:t>
                            </w:r>
                            <w:r w:rsidRPr="00BB11C7">
                              <w:rPr>
                                <w:rFonts w:ascii="ArialMT" w:hAnsi="ArialMT" w:cs="ArialMT"/>
                                <w:b w:val="0"/>
                                <w:bCs w:val="0"/>
                                <w:color w:val="000000"/>
                                <w:sz w:val="22"/>
                                <w:szCs w:val="22"/>
                              </w:rPr>
                              <w:t>further learning and experience would be beneficial. When all the above steps are completed to the satisfaction of the Licensee’s relevant committee, the applicant achieves professional registration. They commit to maintain their CPD and membership of their Licensee and to adhere to their Licensee’s Code of Professional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DCF5" id="_x0000_s1028" type="#_x0000_t202" style="position:absolute;left:0;text-align:left;margin-left:-4.05pt;margin-top:202.1pt;width:483.8pt;height:2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lFgIAACcEAAAOAAAAZHJzL2Uyb0RvYy54bWysk99v2yAQx98n7X9AvC9O3CRLrDhVly7T&#10;pO6H1O0PwBjHaJhjB4nd/fU9SJpG3fYyjQfEcfDl7nPH6nroDDso9BpsySejMWfKSqi13ZX8+7ft&#10;mwVnPghbCwNWlfxBeX69fv1q1btC5dCCqRUyErG+6F3J2xBckWVetqoTfgROWXI2gJ0IZOIuq1H0&#10;pN6ZLB+P51kPWDsEqbyn3dujk6+TftMoGb40jVeBmZJTbCHNmOYqztl6JYodCtdqeQpD/EMUndCW&#10;Hj1L3Yog2B71b1KdlggemjCS0GXQNFqqlANlMxm/yOa+FU6lXAiOd2dM/v/Jys+He/cVWRjewUAF&#10;TEl4dwfyh2cWNq2wO3WDCH2rRE0PTyKyrHe+OF2NqH3ho0jVf4Kaiiz2AZLQ0GAXqVCejNSpAA9n&#10;6GoITNLmfDKd5nNySfJdzRfLq1kqSyaKp+sOffigoGNxUXKkqiZ5cbjzIYYjiqcj8TUPRtdbbUwy&#10;cFdtDLKDoA7YppEyeHHMWNaXfDnLZ0cCf5UYp/EniU4HamWju5IvzodEEbm9t3VqtCC0Oa4pZGNP&#10;ICO7I8UwVAPTdcnz+EDkWkH9QGQRjp1LP40WLeAvznrq2pL7n3uBijPz0VJ1lgQztnkyprO3ORl4&#10;6akuPcJKkip54Oy43IT0NSI3CzdUxUYnvs+RnEKmbkzYTz8ntvulnU49/+/1IwAAAP//AwBQSwME&#10;FAAGAAgAAAAhAKLMDizhAAAACgEAAA8AAABkcnMvZG93bnJldi54bWxMj8FOwzAMhu9IvENkJC5o&#10;S1fa0ZamE0ICsRsMBNesydqKxClJ1pW3x5zgZsuffn9/vZmtYZP2YXAoYLVMgGlsnRqwE/D2+rAo&#10;gIUoUUnjUAv41gE2zflZLSvlTviip13sGIVgqKSAPsax4jy0vbYyLN2okW4H562MtPqOKy9PFG4N&#10;T5Nkza0ckD70ctT3vW4/d0croMiepo+wvX5+b9cHU8arm+nxywtxeTHf3QKLeo5/MPzqkzo05LR3&#10;R1SBGQGLYkWkgCzJUmAElHmZA9vTUOQp8Kbm/ys0PwAAAP//AwBQSwECLQAUAAYACAAAACEAtoM4&#10;kv4AAADhAQAAEwAAAAAAAAAAAAAAAAAAAAAAW0NvbnRlbnRfVHlwZXNdLnhtbFBLAQItABQABgAI&#10;AAAAIQA4/SH/1gAAAJQBAAALAAAAAAAAAAAAAAAAAC8BAABfcmVscy8ucmVsc1BLAQItABQABgAI&#10;AAAAIQB/tDSlFgIAACcEAAAOAAAAAAAAAAAAAAAAAC4CAABkcnMvZTJvRG9jLnhtbFBLAQItABQA&#10;BgAIAAAAIQCizA4s4QAAAAoBAAAPAAAAAAAAAAAAAAAAAHAEAABkcnMvZG93bnJldi54bWxQSwUG&#10;AAAAAAQABADzAAAAfgUAAAAA&#10;">
                <v:textbox>
                  <w:txbxContent>
                    <w:p w14:paraId="0715801B" w14:textId="77777777" w:rsidR="00504DED" w:rsidRPr="00BB11C7" w:rsidRDefault="00504DED" w:rsidP="00504DED">
                      <w:pPr>
                        <w:autoSpaceDE w:val="0"/>
                        <w:autoSpaceDN w:val="0"/>
                        <w:adjustRightInd w:val="0"/>
                        <w:rPr>
                          <w:rFonts w:ascii="Arial-BoldMT" w:hAnsi="Arial-BoldMT" w:cs="Arial-BoldMT"/>
                          <w:color w:val="0062AE"/>
                          <w:sz w:val="22"/>
                          <w:szCs w:val="22"/>
                        </w:rPr>
                      </w:pPr>
                      <w:r w:rsidRPr="00BB11C7">
                        <w:rPr>
                          <w:rFonts w:ascii="Arial-BoldMT" w:hAnsi="Arial-BoldMT" w:cs="Arial-BoldMT"/>
                          <w:color w:val="0062AE"/>
                          <w:sz w:val="22"/>
                          <w:szCs w:val="22"/>
                        </w:rPr>
                        <w:t>Professional registration</w:t>
                      </w:r>
                    </w:p>
                    <w:p w14:paraId="5EE04EF1"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MT" w:hAnsi="ArialMT" w:cs="ArialMT"/>
                          <w:b w:val="0"/>
                          <w:bCs w:val="0"/>
                          <w:color w:val="000000"/>
                          <w:sz w:val="22"/>
                          <w:szCs w:val="22"/>
                        </w:rPr>
                        <w:t>The recommendation from the Professional Review is reviewed by the Licensee’s relevant committee. The applicant will achieve professional registration if:</w:t>
                      </w:r>
                    </w:p>
                    <w:p w14:paraId="5E416A29"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The expert panel recommends that the applicant has met the requirements</w:t>
                      </w:r>
                    </w:p>
                    <w:p w14:paraId="0E929558"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All are satisfied that all stages of the process have been completed, and</w:t>
                      </w:r>
                    </w:p>
                    <w:p w14:paraId="2877FA68"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The Licensee’s relevant committee endorses the recommendation.</w:t>
                      </w:r>
                    </w:p>
                    <w:p w14:paraId="1DCE2C6B" w14:textId="77777777" w:rsidR="00504DED" w:rsidRPr="00BB11C7" w:rsidRDefault="00504DED" w:rsidP="00504DED">
                      <w:pPr>
                        <w:autoSpaceDE w:val="0"/>
                        <w:autoSpaceDN w:val="0"/>
                        <w:adjustRightInd w:val="0"/>
                        <w:rPr>
                          <w:rFonts w:ascii="ArialMT" w:hAnsi="ArialMT" w:cs="ArialMT"/>
                          <w:b w:val="0"/>
                          <w:bCs w:val="0"/>
                          <w:color w:val="000000"/>
                          <w:sz w:val="22"/>
                          <w:szCs w:val="22"/>
                        </w:rPr>
                      </w:pPr>
                    </w:p>
                    <w:p w14:paraId="098AC709"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MT" w:hAnsi="ArialMT" w:cs="ArialMT"/>
                          <w:b w:val="0"/>
                          <w:bCs w:val="0"/>
                          <w:color w:val="000000"/>
                          <w:sz w:val="22"/>
                          <w:szCs w:val="22"/>
                        </w:rPr>
                        <w:t>The applicant then becomes a registrant and is able to use the relevant post-nominal.</w:t>
                      </w:r>
                    </w:p>
                    <w:p w14:paraId="2C0266A8" w14:textId="77777777" w:rsidR="00504DED" w:rsidRPr="00BB11C7" w:rsidRDefault="00504DED" w:rsidP="00504DED">
                      <w:pPr>
                        <w:autoSpaceDE w:val="0"/>
                        <w:autoSpaceDN w:val="0"/>
                        <w:adjustRightInd w:val="0"/>
                        <w:rPr>
                          <w:rFonts w:ascii="ArialMT" w:hAnsi="ArialMT" w:cs="ArialMT"/>
                          <w:b w:val="0"/>
                          <w:bCs w:val="0"/>
                          <w:color w:val="000000"/>
                          <w:sz w:val="22"/>
                          <w:szCs w:val="22"/>
                        </w:rPr>
                      </w:pPr>
                    </w:p>
                    <w:p w14:paraId="73291252"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MT" w:hAnsi="ArialMT" w:cs="ArialMT"/>
                          <w:b w:val="0"/>
                          <w:bCs w:val="0"/>
                          <w:color w:val="000000"/>
                          <w:sz w:val="22"/>
                          <w:szCs w:val="22"/>
                        </w:rPr>
                        <w:t>As a condition of continued registration, the individual commits to:</w:t>
                      </w:r>
                    </w:p>
                    <w:p w14:paraId="09B0C516"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Maintain their competence through CPD and membership of their Licensee, and</w:t>
                      </w:r>
                    </w:p>
                    <w:p w14:paraId="5D8582AE"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Black" w:hAnsi="Arial-Black" w:cs="Arial-Black"/>
                          <w:b w:val="0"/>
                          <w:bCs w:val="0"/>
                          <w:color w:val="0062AE"/>
                          <w:sz w:val="22"/>
                          <w:szCs w:val="22"/>
                        </w:rPr>
                        <w:t xml:space="preserve">• </w:t>
                      </w:r>
                      <w:r w:rsidRPr="00BB11C7">
                        <w:rPr>
                          <w:rFonts w:ascii="ArialMT" w:hAnsi="ArialMT" w:cs="ArialMT"/>
                          <w:b w:val="0"/>
                          <w:bCs w:val="0"/>
                          <w:color w:val="000000"/>
                          <w:sz w:val="22"/>
                          <w:szCs w:val="22"/>
                        </w:rPr>
                        <w:t>Adhere to their Licensee’s Code of Professional Conduct.</w:t>
                      </w:r>
                    </w:p>
                    <w:p w14:paraId="65F3350F" w14:textId="77777777" w:rsidR="00504DED" w:rsidRPr="00BB11C7" w:rsidRDefault="00504DED" w:rsidP="00504DED">
                      <w:pPr>
                        <w:autoSpaceDE w:val="0"/>
                        <w:autoSpaceDN w:val="0"/>
                        <w:adjustRightInd w:val="0"/>
                        <w:rPr>
                          <w:rFonts w:ascii="ArialMT" w:hAnsi="ArialMT" w:cs="ArialMT"/>
                          <w:b w:val="0"/>
                          <w:bCs w:val="0"/>
                          <w:color w:val="000000"/>
                          <w:sz w:val="22"/>
                          <w:szCs w:val="22"/>
                        </w:rPr>
                      </w:pPr>
                    </w:p>
                    <w:p w14:paraId="3E477736" w14:textId="77777777" w:rsidR="00504DED" w:rsidRPr="00BB11C7" w:rsidRDefault="00504DED" w:rsidP="00504DED">
                      <w:pPr>
                        <w:autoSpaceDE w:val="0"/>
                        <w:autoSpaceDN w:val="0"/>
                        <w:adjustRightInd w:val="0"/>
                        <w:rPr>
                          <w:rFonts w:ascii="ArialMT" w:hAnsi="ArialMT" w:cs="ArialMT"/>
                          <w:b w:val="0"/>
                          <w:bCs w:val="0"/>
                          <w:color w:val="000000"/>
                          <w:sz w:val="22"/>
                          <w:szCs w:val="22"/>
                        </w:rPr>
                      </w:pPr>
                      <w:r w:rsidRPr="00BB11C7">
                        <w:rPr>
                          <w:rFonts w:ascii="ArialMT" w:hAnsi="ArialMT" w:cs="ArialMT"/>
                          <w:b w:val="0"/>
                          <w:bCs w:val="0"/>
                          <w:color w:val="000000"/>
                          <w:sz w:val="22"/>
                          <w:szCs w:val="22"/>
                        </w:rPr>
                        <w:t>If an applicant has been unsuccessful the Licensee will provide some guidance on what further learning and/or competence development would be beneficial to achieve registration.</w:t>
                      </w:r>
                    </w:p>
                    <w:p w14:paraId="56B528A2" w14:textId="77777777" w:rsidR="00504DED" w:rsidRPr="00BB11C7" w:rsidRDefault="00504DED" w:rsidP="00504DED">
                      <w:pPr>
                        <w:autoSpaceDE w:val="0"/>
                        <w:autoSpaceDN w:val="0"/>
                        <w:adjustRightInd w:val="0"/>
                        <w:rPr>
                          <w:rFonts w:ascii="ArialMT" w:hAnsi="ArialMT" w:cs="ArialMT"/>
                          <w:b w:val="0"/>
                          <w:bCs w:val="0"/>
                          <w:color w:val="000000"/>
                          <w:sz w:val="22"/>
                          <w:szCs w:val="22"/>
                        </w:rPr>
                      </w:pPr>
                    </w:p>
                    <w:p w14:paraId="7EE4BCC5" w14:textId="77777777" w:rsidR="00504DED" w:rsidRPr="00BB11C7" w:rsidRDefault="00504DED" w:rsidP="00504DED">
                      <w:pPr>
                        <w:autoSpaceDE w:val="0"/>
                        <w:autoSpaceDN w:val="0"/>
                        <w:adjustRightInd w:val="0"/>
                        <w:rPr>
                          <w:b w:val="0"/>
                          <w:bCs w:val="0"/>
                          <w:sz w:val="26"/>
                          <w:szCs w:val="24"/>
                        </w:rPr>
                      </w:pPr>
                      <w:r w:rsidRPr="00BB11C7">
                        <w:rPr>
                          <w:rFonts w:ascii="ArialMT" w:hAnsi="ArialMT" w:cs="ArialMT"/>
                          <w:b w:val="0"/>
                          <w:bCs w:val="0"/>
                          <w:color w:val="000000"/>
                          <w:sz w:val="22"/>
                          <w:szCs w:val="22"/>
                        </w:rPr>
                        <w:t>Where an applicant is unsuccessful the Licensee will provide some guidance</w:t>
                      </w:r>
                      <w:r w:rsidRPr="00BB11C7">
                        <w:rPr>
                          <w:rFonts w:ascii="ArialMT" w:hAnsi="ArialMT" w:cs="ArialMT"/>
                          <w:color w:val="000000"/>
                          <w:sz w:val="22"/>
                          <w:szCs w:val="22"/>
                        </w:rPr>
                        <w:t xml:space="preserve"> </w:t>
                      </w:r>
                      <w:r>
                        <w:rPr>
                          <w:rFonts w:ascii="ArialMT" w:hAnsi="ArialMT" w:cs="ArialMT"/>
                          <w:color w:val="000000"/>
                          <w:sz w:val="24"/>
                          <w:szCs w:val="24"/>
                        </w:rPr>
                        <w:t xml:space="preserve">on what </w:t>
                      </w:r>
                      <w:r w:rsidRPr="00BB11C7">
                        <w:rPr>
                          <w:rFonts w:ascii="ArialMT" w:hAnsi="ArialMT" w:cs="ArialMT"/>
                          <w:b w:val="0"/>
                          <w:bCs w:val="0"/>
                          <w:color w:val="000000"/>
                          <w:sz w:val="22"/>
                          <w:szCs w:val="22"/>
                        </w:rPr>
                        <w:t>further learning and experience would be beneficial. When all the above steps are completed to the satisfaction of the Licensee’s relevant committee, the applicant achieves professional registration. They commit to maintain their CPD and membership of their Licensee and to adhere to their Licensee’s Code of Professional Conduct.</w:t>
                      </w:r>
                    </w:p>
                  </w:txbxContent>
                </v:textbox>
                <w10:wrap type="square"/>
              </v:shape>
            </w:pict>
          </mc:Fallback>
        </mc:AlternateContent>
      </w:r>
      <w:r w:rsidRPr="00504DED">
        <w:rPr>
          <w:noProof/>
        </w:rPr>
        <mc:AlternateContent>
          <mc:Choice Requires="wps">
            <w:drawing>
              <wp:anchor distT="0" distB="0" distL="114300" distR="114300" simplePos="0" relativeHeight="251665408" behindDoc="0" locked="0" layoutInCell="1" allowOverlap="1" wp14:anchorId="5DD8351A" wp14:editId="5B7E1FC3">
                <wp:simplePos x="0" y="0"/>
                <wp:positionH relativeFrom="column">
                  <wp:posOffset>2962146</wp:posOffset>
                </wp:positionH>
                <wp:positionV relativeFrom="paragraph">
                  <wp:posOffset>2327910</wp:posOffset>
                </wp:positionV>
                <wp:extent cx="0" cy="204470"/>
                <wp:effectExtent l="57150" t="0" r="95250" b="62230"/>
                <wp:wrapNone/>
                <wp:docPr id="10" name="Straight Arrow Connector 10"/>
                <wp:cNvGraphicFramePr/>
                <a:graphic xmlns:a="http://schemas.openxmlformats.org/drawingml/2006/main">
                  <a:graphicData uri="http://schemas.microsoft.com/office/word/2010/wordprocessingShape">
                    <wps:wsp>
                      <wps:cNvCnPr/>
                      <wps:spPr>
                        <a:xfrm>
                          <a:off x="0" y="0"/>
                          <a:ext cx="0" cy="2044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E91138" id="Straight Arrow Connector 10" o:spid="_x0000_s1026" type="#_x0000_t32" style="position:absolute;margin-left:233.25pt;margin-top:183.3pt;width:0;height:16.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uBvwEAAMgDAAAOAAAAZHJzL2Uyb0RvYy54bWysU8tu2zAQvBfoPxC815KNoCkEyzk4bS9F&#10;G/TxAQy1lIjyhSVrSX/fJWXLRYoCRZALJVI7szvD0f5usoadAKP2ruXbTc0ZOOk77fqW//j+4c07&#10;zmISrhPGO2j5DJHfHV6/2o+hgZ0fvOkAGZG42Iyh5UNKoamqKAewIm58AEcflUcrEm2xrzoUI7Fb&#10;U+3q+m01euwCegkx0un98pEfCr9SINMXpSIkZlpOs6WyYlkf81od9qLpUYRBy/MY4hlTWKEdNV2p&#10;7kUS7Bfqv6isluijV2kjva28UlpC0UBqtvUTNd8GEaBoIXNiWG2KL0crP5+O7gHJhjHEJoYHzCom&#10;hTY/aT42FbPm1SyYEpPLoaTTXX1zc1t8rK64gDF9BG9Zfml5TCh0P6Sjd45uxOO2eCVOn2KizgS8&#10;AHJT49hIUdrd1nUpS0Kb965jaQ4UoIRauN5AvjkCGkeP6+jlLc0GFqKvoJjuaNilYUkVHA2yk6A8&#10;dD+3KwtVZojSxqygpf0/QefaDIOStP8FrtWlo3dpBVrtPBbRT7qm6TKqWuovqhetWfaj7+ZykcUO&#10;ikvx5xztnMc/9wV+/QEPvwEAAP//AwBQSwMEFAAGAAgAAAAhAPXd10LfAAAACwEAAA8AAABkcnMv&#10;ZG93bnJldi54bWxMj01LAzEQhu+C/yGM4EXarF8hrpstIhQUD6W1ep4mcbO4SZZN2q776x3xoMd5&#10;5+GdZ6rF6Dt2sENqY1BwOS+A2aCjaUOjYPu6nElgKWMw2MVgFXzZBIv69KTC0sRjWNvDJjeMSkIq&#10;UYHLuS85T9pZj2keexto9xEHj5nGoeFmwCOV+45fFYXgHttAFxz29tFZ/bnZewUXLyuJ6J7Fcnqf&#10;NE5ZPq3ftFLnZ+PDPbBsx/wHw48+qUNNTru4DyaxTsGNELeEKrgWQgAj4jfZUXInJfC64v9/qL8B&#10;AAD//wMAUEsBAi0AFAAGAAgAAAAhALaDOJL+AAAA4QEAABMAAAAAAAAAAAAAAAAAAAAAAFtDb250&#10;ZW50X1R5cGVzXS54bWxQSwECLQAUAAYACAAAACEAOP0h/9YAAACUAQAACwAAAAAAAAAAAAAAAAAv&#10;AQAAX3JlbHMvLnJlbHNQSwECLQAUAAYACAAAACEAcBZ7gb8BAADIAwAADgAAAAAAAAAAAAAAAAAu&#10;AgAAZHJzL2Uyb0RvYy54bWxQSwECLQAUAAYACAAAACEA9d3XQt8AAAALAQAADwAAAAAAAAAAAAAA&#10;AAAZBAAAZHJzL2Rvd25yZXYueG1sUEsFBgAAAAAEAAQA8wAAACUFAAAAAA==&#10;" strokecolor="black [3200]" strokeweight="1pt">
                <v:stroke endarrow="block" joinstyle="miter"/>
              </v:shape>
            </w:pict>
          </mc:Fallback>
        </mc:AlternateContent>
      </w:r>
      <w:r w:rsidRPr="00504DED">
        <w:rPr>
          <w:noProof/>
        </w:rPr>
        <mc:AlternateContent>
          <mc:Choice Requires="wps">
            <w:drawing>
              <wp:anchor distT="45720" distB="45720" distL="114300" distR="114300" simplePos="0" relativeHeight="251661312" behindDoc="0" locked="0" layoutInCell="1" allowOverlap="1" wp14:anchorId="702729A9" wp14:editId="50C12DAC">
                <wp:simplePos x="0" y="0"/>
                <wp:positionH relativeFrom="column">
                  <wp:posOffset>-51435</wp:posOffset>
                </wp:positionH>
                <wp:positionV relativeFrom="paragraph">
                  <wp:posOffset>271145</wp:posOffset>
                </wp:positionV>
                <wp:extent cx="6146165" cy="2045970"/>
                <wp:effectExtent l="0" t="0" r="2603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2045970"/>
                        </a:xfrm>
                        <a:prstGeom prst="rect">
                          <a:avLst/>
                        </a:prstGeom>
                        <a:solidFill>
                          <a:srgbClr val="FFFFFF"/>
                        </a:solidFill>
                        <a:ln w="9525">
                          <a:solidFill>
                            <a:srgbClr val="000000"/>
                          </a:solidFill>
                          <a:miter lim="800000"/>
                          <a:headEnd/>
                          <a:tailEnd/>
                        </a:ln>
                      </wps:spPr>
                      <wps:txbx>
                        <w:txbxContent>
                          <w:p w14:paraId="6DBAE413" w14:textId="49C81CD7" w:rsidR="00504DED" w:rsidRPr="00504DED" w:rsidRDefault="00504DED" w:rsidP="00504DED">
                            <w:pPr>
                              <w:autoSpaceDE w:val="0"/>
                              <w:autoSpaceDN w:val="0"/>
                              <w:adjustRightInd w:val="0"/>
                              <w:rPr>
                                <w:rFonts w:ascii="Arial-BoldMT" w:hAnsi="Arial-BoldMT" w:cs="Arial-BoldMT"/>
                                <w:b w:val="0"/>
                                <w:bCs w:val="0"/>
                                <w:color w:val="0062AE"/>
                                <w:sz w:val="22"/>
                                <w:szCs w:val="22"/>
                              </w:rPr>
                            </w:pPr>
                            <w:r w:rsidRPr="00504DED">
                              <w:rPr>
                                <w:rFonts w:ascii="Arial-BoldMT" w:hAnsi="Arial-BoldMT" w:cs="Arial-BoldMT"/>
                                <w:color w:val="0062AE"/>
                                <w:sz w:val="22"/>
                                <w:szCs w:val="22"/>
                              </w:rPr>
                              <w:t>Professional Review of competence and</w:t>
                            </w:r>
                            <w:r>
                              <w:rPr>
                                <w:rFonts w:ascii="Arial-BoldMT" w:hAnsi="Arial-BoldMT" w:cs="Arial-BoldMT"/>
                                <w:color w:val="0062AE"/>
                                <w:sz w:val="22"/>
                                <w:szCs w:val="22"/>
                              </w:rPr>
                              <w:t xml:space="preserve"> </w:t>
                            </w:r>
                            <w:r w:rsidRPr="00504DED">
                              <w:rPr>
                                <w:rFonts w:ascii="Arial-BoldMT" w:hAnsi="Arial-BoldMT" w:cs="Arial-BoldMT"/>
                                <w:b w:val="0"/>
                                <w:bCs w:val="0"/>
                                <w:color w:val="0062AE"/>
                                <w:sz w:val="22"/>
                                <w:szCs w:val="22"/>
                              </w:rPr>
                              <w:t>commitment</w:t>
                            </w:r>
                          </w:p>
                          <w:p w14:paraId="05C3D176" w14:textId="4D2DE1D1" w:rsidR="00504DED" w:rsidRPr="00504DED" w:rsidRDefault="00504DED" w:rsidP="00BB11C7">
                            <w:pPr>
                              <w:autoSpaceDE w:val="0"/>
                              <w:autoSpaceDN w:val="0"/>
                              <w:adjustRightInd w:val="0"/>
                              <w:ind w:right="112"/>
                              <w:rPr>
                                <w:rFonts w:ascii="ArialMT" w:hAnsi="ArialMT" w:cs="ArialMT"/>
                                <w:b w:val="0"/>
                                <w:bCs w:val="0"/>
                                <w:color w:val="000000"/>
                                <w:sz w:val="22"/>
                                <w:szCs w:val="22"/>
                              </w:rPr>
                            </w:pPr>
                            <w:r w:rsidRPr="00504DED">
                              <w:rPr>
                                <w:rFonts w:ascii="ArialMT" w:hAnsi="ArialMT" w:cs="ArialMT"/>
                                <w:b w:val="0"/>
                                <w:bCs w:val="0"/>
                                <w:color w:val="000000"/>
                                <w:sz w:val="22"/>
                                <w:szCs w:val="22"/>
                              </w:rPr>
                              <w:t>Applicants are assessed against the UK-SPEC standard of competence which sets the minimum requirements. Licensees may add requirements which relate to their particular engineering discipline.  An expert panel, consisting of registered engineers</w:t>
                            </w:r>
                            <w:r w:rsidR="00BB11C7">
                              <w:rPr>
                                <w:rFonts w:ascii="ArialMT" w:hAnsi="ArialMT" w:cs="ArialMT"/>
                                <w:b w:val="0"/>
                                <w:bCs w:val="0"/>
                                <w:color w:val="000000"/>
                                <w:sz w:val="22"/>
                                <w:szCs w:val="22"/>
                              </w:rPr>
                              <w:t xml:space="preserve"> </w:t>
                            </w:r>
                            <w:r w:rsidRPr="00504DED">
                              <w:rPr>
                                <w:rFonts w:ascii="ArialMT" w:hAnsi="ArialMT" w:cs="ArialMT"/>
                                <w:b w:val="0"/>
                                <w:bCs w:val="0"/>
                                <w:color w:val="000000"/>
                                <w:sz w:val="22"/>
                                <w:szCs w:val="22"/>
                              </w:rPr>
                              <w:t>from the Licensee, will review an applicant’s portfolio of evidence against the requirements. This is followed by:</w:t>
                            </w:r>
                          </w:p>
                          <w:p w14:paraId="44473CB0" w14:textId="77777777" w:rsidR="00504DED" w:rsidRDefault="00504DED" w:rsidP="00504DED">
                            <w:pPr>
                              <w:autoSpaceDE w:val="0"/>
                              <w:autoSpaceDN w:val="0"/>
                              <w:adjustRightInd w:val="0"/>
                              <w:rPr>
                                <w:rFonts w:ascii="ArialMT" w:hAnsi="ArialMT" w:cs="ArialMT"/>
                                <w:color w:val="000000"/>
                                <w:sz w:val="24"/>
                                <w:szCs w:val="24"/>
                              </w:rPr>
                            </w:pPr>
                          </w:p>
                          <w:p w14:paraId="7BEFF4D7" w14:textId="77777777" w:rsidR="00504DED" w:rsidRPr="00BB11C7" w:rsidRDefault="00504DED" w:rsidP="00504DED">
                            <w:pPr>
                              <w:autoSpaceDE w:val="0"/>
                              <w:autoSpaceDN w:val="0"/>
                              <w:adjustRightInd w:val="0"/>
                              <w:rPr>
                                <w:rFonts w:ascii="Arial-BoldMT" w:hAnsi="Arial-BoldMT" w:cs="Arial-BoldMT"/>
                                <w:color w:val="0062AE"/>
                                <w:sz w:val="22"/>
                                <w:szCs w:val="22"/>
                              </w:rPr>
                            </w:pPr>
                            <w:r w:rsidRPr="00BB11C7">
                              <w:rPr>
                                <w:rFonts w:ascii="Arial-BoldMT" w:hAnsi="Arial-BoldMT" w:cs="Arial-BoldMT"/>
                                <w:color w:val="0062AE"/>
                                <w:sz w:val="22"/>
                                <w:szCs w:val="22"/>
                              </w:rPr>
                              <w:t>Professional Review Interview (PRI)</w:t>
                            </w:r>
                          </w:p>
                          <w:p w14:paraId="3F90D231" w14:textId="77777777" w:rsidR="00504DED" w:rsidRPr="00BB11C7" w:rsidRDefault="00504DED" w:rsidP="00504DED">
                            <w:pPr>
                              <w:autoSpaceDE w:val="0"/>
                              <w:autoSpaceDN w:val="0"/>
                              <w:adjustRightInd w:val="0"/>
                              <w:rPr>
                                <w:b w:val="0"/>
                                <w:bCs w:val="0"/>
                                <w:sz w:val="26"/>
                                <w:szCs w:val="24"/>
                              </w:rPr>
                            </w:pPr>
                            <w:r w:rsidRPr="00BB11C7">
                              <w:rPr>
                                <w:rFonts w:ascii="ArialMT" w:hAnsi="ArialMT" w:cs="ArialMT"/>
                                <w:b w:val="0"/>
                                <w:bCs w:val="0"/>
                                <w:color w:val="000000"/>
                                <w:sz w:val="22"/>
                                <w:szCs w:val="22"/>
                              </w:rPr>
                              <w:t>All IEng and CEng applicants will be interviewed by a panel of registered engineers who are also members of the Licensee. EngTech applicants may need to attend a Professional Review Interview.  The panel will then make a recommendation on whether the applicant meets the requirements for their chosen registration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729A9" id="_x0000_s1029" type="#_x0000_t202" style="position:absolute;left:0;text-align:left;margin-left:-4.05pt;margin-top:21.35pt;width:483.95pt;height:16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7SFgIAACcEAAAOAAAAZHJzL2Uyb0RvYy54bWysU81u2zAMvg/YOwi6L7azJG2MOEWXLsOA&#10;7gfo9gCyJMfCZFGTlNjZ05eS0zTotsswHQRSpD6SH8nVzdBpcpDOKzAVLSY5JdJwEMrsKvr92/bN&#10;NSU+MCOYBiMrepSe3qxfv1r1tpRTaEEL6QiCGF/2tqJtCLbMMs9b2TE/ASsNGhtwHQuoul0mHOsR&#10;vdPZNM8XWQ9OWAdceo+vd6ORrhN+00gevjSNl4HoimJuId0u3XW8s/WKlTvHbKv4KQ32D1l0TBkM&#10;eoa6Y4GRvVO/QXWKO/DQhAmHLoOmUVymGrCaIn9RzUPLrEy1IDnenmny/w+Wfz482K+OhOEdDNjA&#10;VIS398B/eGJg0zKzk7fOQd9KJjBwESnLeuvL09dItS99BKn7TyCwyWwfIAENjesiK1gnQXRswPFM&#10;uhwC4fi4KGaLYjGnhKNtms/my6vUloyVT9+t8+GDhI5EoaIOu5rg2eHeh5gOK59cYjQPWomt0jop&#10;bldvtCMHhhOwTSdV8MJNG9JXdDmfzkcG/gqRp/MniE4FHGWtuopen51YGXl7b0QatMCUHmVMWZsT&#10;kZG7kcUw1ANRoqJvY4DIaw3iiMw6GCcXNw2FFtwvSnqc2or6n3vmJCX6o8HuLIvZLI55Umbzqykq&#10;7tJSX1qY4QhV0UDJKG5CWo3Im4Fb7GKjEr/PmZxSxmlMtJ82J477pZ68nvd7/QgAAP//AwBQSwME&#10;FAAGAAgAAAAhALmkpIHgAAAACQEAAA8AAABkcnMvZG93bnJldi54bWxMj81OwzAQhO9IvIO1SFxQ&#10;67QNaRKyqRASCG5QqnJ1420S4Z9gu2l4e8wJjqMZzXxTbSat2EjO99YgLOYJMDKNlb1pEXbvj7Mc&#10;mA/CSKGsIYRv8rCpLy8qUUp7Nm80bkPLYonxpUDoQhhKzn3TkRZ+bgcy0Ttap0WI0rVcOnGO5Vrx&#10;ZZJkXIvexIVODPTQUfO5PWmEPH0eP/zL6nXfZEdVhJv1+PTlEK+vpvs7YIGm8BeGX/yIDnVkOtiT&#10;kZ4phFm+iEmEdLkGFv3itohXDgirLC2A1xX//6D+AQAA//8DAFBLAQItABQABgAIAAAAIQC2gziS&#10;/gAAAOEBAAATAAAAAAAAAAAAAAAAAAAAAABbQ29udGVudF9UeXBlc10ueG1sUEsBAi0AFAAGAAgA&#10;AAAhADj9If/WAAAAlAEAAAsAAAAAAAAAAAAAAAAALwEAAF9yZWxzLy5yZWxzUEsBAi0AFAAGAAgA&#10;AAAhAJkmDtIWAgAAJwQAAA4AAAAAAAAAAAAAAAAALgIAAGRycy9lMm9Eb2MueG1sUEsBAi0AFAAG&#10;AAgAAAAhALmkpIHgAAAACQEAAA8AAAAAAAAAAAAAAAAAcAQAAGRycy9kb3ducmV2LnhtbFBLBQYA&#10;AAAABAAEAPMAAAB9BQAAAAA=&#10;">
                <v:textbox>
                  <w:txbxContent>
                    <w:p w14:paraId="6DBAE413" w14:textId="49C81CD7" w:rsidR="00504DED" w:rsidRPr="00504DED" w:rsidRDefault="00504DED" w:rsidP="00504DED">
                      <w:pPr>
                        <w:autoSpaceDE w:val="0"/>
                        <w:autoSpaceDN w:val="0"/>
                        <w:adjustRightInd w:val="0"/>
                        <w:rPr>
                          <w:rFonts w:ascii="Arial-BoldMT" w:hAnsi="Arial-BoldMT" w:cs="Arial-BoldMT"/>
                          <w:b w:val="0"/>
                          <w:bCs w:val="0"/>
                          <w:color w:val="0062AE"/>
                          <w:sz w:val="22"/>
                          <w:szCs w:val="22"/>
                        </w:rPr>
                      </w:pPr>
                      <w:r w:rsidRPr="00504DED">
                        <w:rPr>
                          <w:rFonts w:ascii="Arial-BoldMT" w:hAnsi="Arial-BoldMT" w:cs="Arial-BoldMT"/>
                          <w:color w:val="0062AE"/>
                          <w:sz w:val="22"/>
                          <w:szCs w:val="22"/>
                        </w:rPr>
                        <w:t>Professional Review of competence and</w:t>
                      </w:r>
                      <w:r>
                        <w:rPr>
                          <w:rFonts w:ascii="Arial-BoldMT" w:hAnsi="Arial-BoldMT" w:cs="Arial-BoldMT"/>
                          <w:color w:val="0062AE"/>
                          <w:sz w:val="22"/>
                          <w:szCs w:val="22"/>
                        </w:rPr>
                        <w:t xml:space="preserve"> </w:t>
                      </w:r>
                      <w:r w:rsidRPr="00504DED">
                        <w:rPr>
                          <w:rFonts w:ascii="Arial-BoldMT" w:hAnsi="Arial-BoldMT" w:cs="Arial-BoldMT"/>
                          <w:b w:val="0"/>
                          <w:bCs w:val="0"/>
                          <w:color w:val="0062AE"/>
                          <w:sz w:val="22"/>
                          <w:szCs w:val="22"/>
                        </w:rPr>
                        <w:t>commitment</w:t>
                      </w:r>
                    </w:p>
                    <w:p w14:paraId="05C3D176" w14:textId="4D2DE1D1" w:rsidR="00504DED" w:rsidRPr="00504DED" w:rsidRDefault="00504DED" w:rsidP="00BB11C7">
                      <w:pPr>
                        <w:autoSpaceDE w:val="0"/>
                        <w:autoSpaceDN w:val="0"/>
                        <w:adjustRightInd w:val="0"/>
                        <w:ind w:right="112"/>
                        <w:rPr>
                          <w:rFonts w:ascii="ArialMT" w:hAnsi="ArialMT" w:cs="ArialMT"/>
                          <w:b w:val="0"/>
                          <w:bCs w:val="0"/>
                          <w:color w:val="000000"/>
                          <w:sz w:val="22"/>
                          <w:szCs w:val="22"/>
                        </w:rPr>
                      </w:pPr>
                      <w:r w:rsidRPr="00504DED">
                        <w:rPr>
                          <w:rFonts w:ascii="ArialMT" w:hAnsi="ArialMT" w:cs="ArialMT"/>
                          <w:b w:val="0"/>
                          <w:bCs w:val="0"/>
                          <w:color w:val="000000"/>
                          <w:sz w:val="22"/>
                          <w:szCs w:val="22"/>
                        </w:rPr>
                        <w:t>Applicants are assessed against the UK-SPEC standard of competence which sets the minimum requirements. Licensees may add requirements which relate to their particular engineering discipline.  An expert panel, consisting of registered engineers</w:t>
                      </w:r>
                      <w:r w:rsidR="00BB11C7">
                        <w:rPr>
                          <w:rFonts w:ascii="ArialMT" w:hAnsi="ArialMT" w:cs="ArialMT"/>
                          <w:b w:val="0"/>
                          <w:bCs w:val="0"/>
                          <w:color w:val="000000"/>
                          <w:sz w:val="22"/>
                          <w:szCs w:val="22"/>
                        </w:rPr>
                        <w:t xml:space="preserve"> </w:t>
                      </w:r>
                      <w:r w:rsidRPr="00504DED">
                        <w:rPr>
                          <w:rFonts w:ascii="ArialMT" w:hAnsi="ArialMT" w:cs="ArialMT"/>
                          <w:b w:val="0"/>
                          <w:bCs w:val="0"/>
                          <w:color w:val="000000"/>
                          <w:sz w:val="22"/>
                          <w:szCs w:val="22"/>
                        </w:rPr>
                        <w:t>from the Licensee, will review an applicant’s portfolio of evidence against the requirements. This is followed by:</w:t>
                      </w:r>
                    </w:p>
                    <w:p w14:paraId="44473CB0" w14:textId="77777777" w:rsidR="00504DED" w:rsidRDefault="00504DED" w:rsidP="00504DED">
                      <w:pPr>
                        <w:autoSpaceDE w:val="0"/>
                        <w:autoSpaceDN w:val="0"/>
                        <w:adjustRightInd w:val="0"/>
                        <w:rPr>
                          <w:rFonts w:ascii="ArialMT" w:hAnsi="ArialMT" w:cs="ArialMT"/>
                          <w:color w:val="000000"/>
                          <w:sz w:val="24"/>
                          <w:szCs w:val="24"/>
                        </w:rPr>
                      </w:pPr>
                    </w:p>
                    <w:p w14:paraId="7BEFF4D7" w14:textId="77777777" w:rsidR="00504DED" w:rsidRPr="00BB11C7" w:rsidRDefault="00504DED" w:rsidP="00504DED">
                      <w:pPr>
                        <w:autoSpaceDE w:val="0"/>
                        <w:autoSpaceDN w:val="0"/>
                        <w:adjustRightInd w:val="0"/>
                        <w:rPr>
                          <w:rFonts w:ascii="Arial-BoldMT" w:hAnsi="Arial-BoldMT" w:cs="Arial-BoldMT"/>
                          <w:color w:val="0062AE"/>
                          <w:sz w:val="22"/>
                          <w:szCs w:val="22"/>
                        </w:rPr>
                      </w:pPr>
                      <w:r w:rsidRPr="00BB11C7">
                        <w:rPr>
                          <w:rFonts w:ascii="Arial-BoldMT" w:hAnsi="Arial-BoldMT" w:cs="Arial-BoldMT"/>
                          <w:color w:val="0062AE"/>
                          <w:sz w:val="22"/>
                          <w:szCs w:val="22"/>
                        </w:rPr>
                        <w:t>Professional Review Interview (PRI)</w:t>
                      </w:r>
                    </w:p>
                    <w:p w14:paraId="3F90D231" w14:textId="77777777" w:rsidR="00504DED" w:rsidRPr="00BB11C7" w:rsidRDefault="00504DED" w:rsidP="00504DED">
                      <w:pPr>
                        <w:autoSpaceDE w:val="0"/>
                        <w:autoSpaceDN w:val="0"/>
                        <w:adjustRightInd w:val="0"/>
                        <w:rPr>
                          <w:b w:val="0"/>
                          <w:bCs w:val="0"/>
                          <w:sz w:val="26"/>
                          <w:szCs w:val="24"/>
                        </w:rPr>
                      </w:pPr>
                      <w:r w:rsidRPr="00BB11C7">
                        <w:rPr>
                          <w:rFonts w:ascii="ArialMT" w:hAnsi="ArialMT" w:cs="ArialMT"/>
                          <w:b w:val="0"/>
                          <w:bCs w:val="0"/>
                          <w:color w:val="000000"/>
                          <w:sz w:val="22"/>
                          <w:szCs w:val="22"/>
                        </w:rPr>
                        <w:t>All IEng and CEng applicants will be interviewed by a panel of registered engineers who are also members of the Licensee. EngTech applicants may need to attend a Professional Review Interview.  The panel will then make a recommendation on whether the applicant meets the requirements for their chosen registration category.</w:t>
                      </w:r>
                    </w:p>
                  </w:txbxContent>
                </v:textbox>
                <w10:wrap type="square"/>
              </v:shape>
            </w:pict>
          </mc:Fallback>
        </mc:AlternateContent>
      </w:r>
      <w:r w:rsidR="00504DED" w:rsidRPr="00504DED">
        <w:rPr>
          <w:noProof/>
        </w:rPr>
        <mc:AlternateContent>
          <mc:Choice Requires="wps">
            <w:drawing>
              <wp:anchor distT="0" distB="0" distL="114300" distR="114300" simplePos="0" relativeHeight="251664384" behindDoc="0" locked="0" layoutInCell="1" allowOverlap="1" wp14:anchorId="4A072D0A" wp14:editId="42CB74B6">
                <wp:simplePos x="0" y="0"/>
                <wp:positionH relativeFrom="column">
                  <wp:posOffset>4030980</wp:posOffset>
                </wp:positionH>
                <wp:positionV relativeFrom="paragraph">
                  <wp:posOffset>64726</wp:posOffset>
                </wp:positionV>
                <wp:extent cx="0" cy="204470"/>
                <wp:effectExtent l="57150" t="0" r="95250" b="62230"/>
                <wp:wrapNone/>
                <wp:docPr id="9" name="Straight Arrow Connector 9"/>
                <wp:cNvGraphicFramePr/>
                <a:graphic xmlns:a="http://schemas.openxmlformats.org/drawingml/2006/main">
                  <a:graphicData uri="http://schemas.microsoft.com/office/word/2010/wordprocessingShape">
                    <wps:wsp>
                      <wps:cNvCnPr/>
                      <wps:spPr>
                        <a:xfrm>
                          <a:off x="0" y="0"/>
                          <a:ext cx="0" cy="2044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8A22BB" id="Straight Arrow Connector 9" o:spid="_x0000_s1026" type="#_x0000_t32" style="position:absolute;margin-left:317.4pt;margin-top:5.1pt;width:0;height:16.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uBvwEAAMgDAAAOAAAAZHJzL2Uyb0RvYy54bWysU8tu2zAQvBfoPxC815KNoCkEyzk4bS9F&#10;G/TxAQy1lIjyhSVrSX/fJWXLRYoCRZALJVI7szvD0f5usoadAKP2ruXbTc0ZOOk77fqW//j+4c07&#10;zmISrhPGO2j5DJHfHV6/2o+hgZ0fvOkAGZG42Iyh5UNKoamqKAewIm58AEcflUcrEm2xrzoUI7Fb&#10;U+3q+m01euwCegkx0un98pEfCr9SINMXpSIkZlpOs6WyYlkf81od9qLpUYRBy/MY4hlTWKEdNV2p&#10;7kUS7Bfqv6isluijV2kjva28UlpC0UBqtvUTNd8GEaBoIXNiWG2KL0crP5+O7gHJhjHEJoYHzCom&#10;hTY/aT42FbPm1SyYEpPLoaTTXX1zc1t8rK64gDF9BG9Zfml5TCh0P6Sjd45uxOO2eCVOn2KizgS8&#10;AHJT49hIUdrd1nUpS0Kb965jaQ4UoIRauN5AvjkCGkeP6+jlLc0GFqKvoJjuaNilYUkVHA2yk6A8&#10;dD+3KwtVZojSxqygpf0/QefaDIOStP8FrtWlo3dpBVrtPBbRT7qm6TKqWuovqhetWfaj7+ZykcUO&#10;ikvx5xztnMc/9wV+/QEPvwEAAP//AwBQSwMEFAAGAAgAAAAhABhgkT/eAAAACQEAAA8AAABkcnMv&#10;ZG93bnJldi54bWxMj0FLw0AQhe+C/2EZwYu0G2MIIWZTRCgoHqRVe57urkkwOxuy2zbm1zvioR7f&#10;vMd731SryfXiaMfQeVJwu0xAWNLedNQoeH9bLwoQISIZ7D1ZBd82wKq+vKiwNP5EG3vcxkZwCYUS&#10;FbQxDqWUQbfWYVj6wRJ7n350GFmOjTQjnrjc9TJNklw67IgXWhzsY2v11/bgFNy8vBaI7XO+nnez&#10;xjkWT5sPrdT11fRwDyLaKZ7D8IvP6FAz094fyATRK8jvMkaPbCQpCA78HfYKsjQDWVfy/wf1DwAA&#10;AP//AwBQSwECLQAUAAYACAAAACEAtoM4kv4AAADhAQAAEwAAAAAAAAAAAAAAAAAAAAAAW0NvbnRl&#10;bnRfVHlwZXNdLnhtbFBLAQItABQABgAIAAAAIQA4/SH/1gAAAJQBAAALAAAAAAAAAAAAAAAAAC8B&#10;AABfcmVscy8ucmVsc1BLAQItABQABgAIAAAAIQBwFnuBvwEAAMgDAAAOAAAAAAAAAAAAAAAAAC4C&#10;AABkcnMvZTJvRG9jLnhtbFBLAQItABQABgAIAAAAIQAYYJE/3gAAAAkBAAAPAAAAAAAAAAAAAAAA&#10;ABkEAABkcnMvZG93bnJldi54bWxQSwUGAAAAAAQABADzAAAAJAUAAAAA&#10;" strokecolor="black [3200]" strokeweight="1pt">
                <v:stroke endarrow="block" joinstyle="miter"/>
              </v:shape>
            </w:pict>
          </mc:Fallback>
        </mc:AlternateContent>
      </w:r>
    </w:p>
    <w:sectPr w:rsidR="00560D56" w:rsidRPr="00504DED" w:rsidSect="00CD4DEB">
      <w:headerReference w:type="even" r:id="rId6"/>
      <w:headerReference w:type="default" r:id="rId7"/>
      <w:footerReference w:type="even" r:id="rId8"/>
      <w:footerReference w:type="default" r:id="rId9"/>
      <w:headerReference w:type="first" r:id="rId10"/>
      <w:footerReference w:type="firs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70D4" w14:textId="77777777" w:rsidR="003E11A6" w:rsidRDefault="003E11A6" w:rsidP="008C6E23">
      <w:r>
        <w:separator/>
      </w:r>
    </w:p>
  </w:endnote>
  <w:endnote w:type="continuationSeparator" w:id="0">
    <w:p w14:paraId="0B83505E" w14:textId="77777777" w:rsidR="003E11A6" w:rsidRDefault="003E11A6" w:rsidP="008C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F392" w14:textId="77777777" w:rsidR="00F90763" w:rsidRDefault="00F90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1C57" w14:textId="04C3B23C" w:rsidR="00CD4DEB" w:rsidRPr="00CD4DEB" w:rsidRDefault="00CD4DEB">
    <w:pPr>
      <w:pStyle w:val="Footer"/>
      <w:rPr>
        <w:rFonts w:ascii="Arial" w:hAnsi="Arial" w:cs="Arial"/>
        <w:b w:val="0"/>
        <w:bCs w:val="0"/>
        <w:sz w:val="22"/>
        <w:szCs w:val="22"/>
      </w:rPr>
    </w:pPr>
    <w:r w:rsidRPr="00CD4DEB">
      <w:rPr>
        <w:rFonts w:ascii="Arial" w:hAnsi="Arial" w:cs="Arial"/>
        <w:b w:val="0"/>
        <w:bCs w:val="0"/>
        <w:sz w:val="22"/>
        <w:szCs w:val="22"/>
      </w:rPr>
      <w:ptab w:relativeTo="margin" w:alignment="center" w:leader="none"/>
    </w:r>
    <w:r w:rsidRPr="00CD4DEB">
      <w:rPr>
        <w:rFonts w:ascii="Arial" w:hAnsi="Arial" w:cs="Arial"/>
        <w:b w:val="0"/>
        <w:bCs w:val="0"/>
        <w:sz w:val="22"/>
        <w:szCs w:val="22"/>
      </w:rPr>
      <w:ptab w:relativeTo="margin" w:alignment="right" w:leader="none"/>
    </w:r>
    <w:r w:rsidR="00B46618">
      <w:rPr>
        <w:rFonts w:ascii="Arial" w:hAnsi="Arial" w:cs="Arial"/>
        <w:b w:val="0"/>
        <w:bCs w:val="0"/>
        <w:sz w:val="22"/>
        <w:szCs w:val="22"/>
      </w:rPr>
      <w:t>4</w:t>
    </w:r>
    <w:r w:rsidR="00B46618" w:rsidRPr="00B46618">
      <w:rPr>
        <w:rFonts w:ascii="Arial" w:hAnsi="Arial" w:cs="Arial"/>
        <w:b w:val="0"/>
        <w:bCs w:val="0"/>
        <w:sz w:val="22"/>
        <w:szCs w:val="22"/>
        <w:vertAlign w:val="superscript"/>
      </w:rPr>
      <w:t>th</w:t>
    </w:r>
    <w:r w:rsidR="00B46618">
      <w:rPr>
        <w:rFonts w:ascii="Arial" w:hAnsi="Arial" w:cs="Arial"/>
        <w:b w:val="0"/>
        <w:bCs w:val="0"/>
        <w:sz w:val="22"/>
        <w:szCs w:val="22"/>
      </w:rPr>
      <w:t xml:space="preserve"> Ed. </w:t>
    </w:r>
    <w:r w:rsidRPr="00CD4DEB">
      <w:rPr>
        <w:rFonts w:ascii="Arial" w:hAnsi="Arial" w:cs="Arial"/>
        <w:b w:val="0"/>
        <w:bCs w:val="0"/>
        <w:color w:val="000000"/>
        <w:sz w:val="18"/>
        <w:szCs w:val="22"/>
      </w:rPr>
      <w:t xml:space="preserve">QPD – 04 – 04 Rev </w:t>
    </w:r>
    <w:r w:rsidR="00172293">
      <w:rPr>
        <w:rFonts w:ascii="Arial" w:hAnsi="Arial" w:cs="Arial"/>
        <w:b w:val="0"/>
        <w:bCs w:val="0"/>
        <w:color w:val="000000"/>
        <w:sz w:val="18"/>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9760" w14:textId="77777777" w:rsidR="00F90763" w:rsidRDefault="00F90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B4F2" w14:textId="77777777" w:rsidR="003E11A6" w:rsidRDefault="003E11A6" w:rsidP="008C6E23">
      <w:r>
        <w:separator/>
      </w:r>
    </w:p>
  </w:footnote>
  <w:footnote w:type="continuationSeparator" w:id="0">
    <w:p w14:paraId="1DA5D7F1" w14:textId="77777777" w:rsidR="003E11A6" w:rsidRDefault="003E11A6" w:rsidP="008C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D3F0" w14:textId="77777777" w:rsidR="00F90763" w:rsidRDefault="00F90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AE67" w14:textId="6DDB3887" w:rsidR="008C6E23" w:rsidRDefault="002D6714" w:rsidP="008C6E23">
    <w:pPr>
      <w:jc w:val="center"/>
    </w:pPr>
    <w:r>
      <w:rPr>
        <w:noProof/>
      </w:rPr>
      <w:drawing>
        <wp:inline distT="0" distB="0" distL="0" distR="0" wp14:anchorId="0E148C81" wp14:editId="455EF546">
          <wp:extent cx="1691640" cy="540385"/>
          <wp:effectExtent l="0" t="0" r="381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540385"/>
                  </a:xfrm>
                  <a:prstGeom prst="rect">
                    <a:avLst/>
                  </a:prstGeom>
                  <a:noFill/>
                  <a:ln>
                    <a:noFill/>
                  </a:ln>
                </pic:spPr>
              </pic:pic>
            </a:graphicData>
          </a:graphic>
        </wp:inline>
      </w:drawing>
    </w:r>
  </w:p>
  <w:p w14:paraId="37AA60B0" w14:textId="77777777" w:rsidR="008C6E23" w:rsidRPr="00E343FC" w:rsidRDefault="008C6E23" w:rsidP="008C6E23">
    <w:pPr>
      <w:jc w:val="center"/>
      <w:rPr>
        <w:sz w:val="14"/>
        <w:szCs w:val="12"/>
      </w:rPr>
    </w:pPr>
  </w:p>
  <w:tbl>
    <w:tblPr>
      <w:tblStyle w:val="TableGrid"/>
      <w:tblW w:w="9634" w:type="dxa"/>
      <w:tblLook w:val="04A0" w:firstRow="1" w:lastRow="0" w:firstColumn="1" w:lastColumn="0" w:noHBand="0" w:noVBand="1"/>
    </w:tblPr>
    <w:tblGrid>
      <w:gridCol w:w="9634"/>
    </w:tblGrid>
    <w:tr w:rsidR="008C6E23" w14:paraId="66AB6E4D" w14:textId="77777777" w:rsidTr="00BB11C7">
      <w:tc>
        <w:tcPr>
          <w:tcW w:w="9634" w:type="dxa"/>
          <w:tcBorders>
            <w:top w:val="single" w:sz="4" w:space="0" w:color="auto"/>
            <w:left w:val="single" w:sz="4" w:space="0" w:color="auto"/>
            <w:bottom w:val="single" w:sz="4" w:space="0" w:color="auto"/>
            <w:right w:val="single" w:sz="4" w:space="0" w:color="auto"/>
          </w:tcBorders>
          <w:vAlign w:val="center"/>
          <w:hideMark/>
        </w:tcPr>
        <w:p w14:paraId="1E4C0D6A" w14:textId="6F68CDB3" w:rsidR="008C6E23" w:rsidRPr="00E343FC" w:rsidRDefault="008C6E23" w:rsidP="008C6E23">
          <w:pPr>
            <w:pStyle w:val="CaptionName"/>
            <w:rPr>
              <w:rFonts w:cs="Arial"/>
              <w:b/>
              <w:bCs w:val="0"/>
              <w:color w:val="000000"/>
              <w:sz w:val="22"/>
            </w:rPr>
          </w:pPr>
          <w:r w:rsidRPr="00E343FC">
            <w:rPr>
              <w:rFonts w:cs="Arial"/>
              <w:b/>
              <w:bCs w:val="0"/>
              <w:color w:val="000000"/>
              <w:sz w:val="22"/>
            </w:rPr>
            <w:t>QUALITY PROCEDURE</w:t>
          </w:r>
          <w:r w:rsidR="00F90763">
            <w:rPr>
              <w:rFonts w:cs="Arial"/>
              <w:b/>
              <w:bCs w:val="0"/>
              <w:color w:val="000000"/>
              <w:sz w:val="22"/>
            </w:rPr>
            <w:t xml:space="preserve"> DOCUMENT</w:t>
          </w:r>
          <w:r w:rsidRPr="00E343FC">
            <w:rPr>
              <w:rFonts w:cs="Arial"/>
              <w:b/>
              <w:bCs w:val="0"/>
              <w:color w:val="000000"/>
              <w:sz w:val="22"/>
            </w:rPr>
            <w:t xml:space="preserve">  QP</w:t>
          </w:r>
          <w:r w:rsidR="00CD4DEB">
            <w:rPr>
              <w:rFonts w:cs="Arial"/>
              <w:b/>
              <w:bCs w:val="0"/>
              <w:color w:val="000000"/>
              <w:sz w:val="22"/>
            </w:rPr>
            <w:t>D</w:t>
          </w:r>
          <w:r w:rsidRPr="00E343FC">
            <w:rPr>
              <w:rFonts w:cs="Arial"/>
              <w:b/>
              <w:bCs w:val="0"/>
              <w:color w:val="000000"/>
              <w:sz w:val="22"/>
            </w:rPr>
            <w:t xml:space="preserve"> – 04 –</w:t>
          </w:r>
          <w:r w:rsidR="00E343FC" w:rsidRPr="00E343FC">
            <w:rPr>
              <w:rFonts w:cs="Arial"/>
              <w:b/>
              <w:bCs w:val="0"/>
              <w:color w:val="000000"/>
              <w:sz w:val="22"/>
            </w:rPr>
            <w:t xml:space="preserve"> 04</w:t>
          </w:r>
          <w:r w:rsidRPr="00E343FC">
            <w:rPr>
              <w:rFonts w:cs="Arial"/>
              <w:b/>
              <w:bCs w:val="0"/>
              <w:color w:val="000000"/>
              <w:sz w:val="22"/>
            </w:rPr>
            <w:t xml:space="preserve"> Rev </w:t>
          </w:r>
          <w:r w:rsidR="00BB11C7">
            <w:rPr>
              <w:rFonts w:cs="Arial"/>
              <w:b/>
              <w:bCs w:val="0"/>
              <w:color w:val="000000"/>
              <w:sz w:val="22"/>
            </w:rPr>
            <w:t>3</w:t>
          </w:r>
        </w:p>
      </w:tc>
    </w:tr>
    <w:tr w:rsidR="008C6E23" w14:paraId="54A28308" w14:textId="77777777" w:rsidTr="00BB11C7">
      <w:trPr>
        <w:trHeight w:val="432"/>
      </w:trPr>
      <w:tc>
        <w:tcPr>
          <w:tcW w:w="9634" w:type="dxa"/>
          <w:tcBorders>
            <w:top w:val="single" w:sz="4" w:space="0" w:color="auto"/>
            <w:left w:val="single" w:sz="4" w:space="0" w:color="auto"/>
            <w:bottom w:val="single" w:sz="4" w:space="0" w:color="auto"/>
            <w:right w:val="single" w:sz="4" w:space="0" w:color="auto"/>
          </w:tcBorders>
          <w:vAlign w:val="center"/>
        </w:tcPr>
        <w:p w14:paraId="59B37529" w14:textId="7B6630E1" w:rsidR="008C6E23" w:rsidRPr="00121CE3" w:rsidRDefault="00E343FC" w:rsidP="008C6E23">
          <w:pPr>
            <w:jc w:val="center"/>
            <w:rPr>
              <w:b/>
              <w:sz w:val="32"/>
            </w:rPr>
          </w:pPr>
          <w:r>
            <w:rPr>
              <w:b/>
              <w:sz w:val="32"/>
            </w:rPr>
            <w:t>Routes to Registration</w:t>
          </w:r>
        </w:p>
      </w:tc>
    </w:tr>
  </w:tbl>
  <w:p w14:paraId="79899B46" w14:textId="77777777" w:rsidR="008C6E23" w:rsidRPr="00C639FA" w:rsidRDefault="008C6E23" w:rsidP="00C639FA">
    <w:pPr>
      <w:pStyle w:val="Header"/>
      <w:ind w:left="0"/>
      <w:rPr>
        <w:sz w:val="8"/>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DD" w14:textId="77777777" w:rsidR="00F90763" w:rsidRDefault="00F90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FC"/>
    <w:rsid w:val="000163F2"/>
    <w:rsid w:val="00172293"/>
    <w:rsid w:val="002D6714"/>
    <w:rsid w:val="003A0AE2"/>
    <w:rsid w:val="003C4C56"/>
    <w:rsid w:val="003C4F5C"/>
    <w:rsid w:val="003E11A6"/>
    <w:rsid w:val="00504DED"/>
    <w:rsid w:val="00560D56"/>
    <w:rsid w:val="005A100D"/>
    <w:rsid w:val="005B34EB"/>
    <w:rsid w:val="006215E2"/>
    <w:rsid w:val="00802381"/>
    <w:rsid w:val="00860CA6"/>
    <w:rsid w:val="008C6E23"/>
    <w:rsid w:val="00B46618"/>
    <w:rsid w:val="00BB11C7"/>
    <w:rsid w:val="00C639FA"/>
    <w:rsid w:val="00CD4DEB"/>
    <w:rsid w:val="00D4766E"/>
    <w:rsid w:val="00D867D1"/>
    <w:rsid w:val="00D974AC"/>
    <w:rsid w:val="00DD0564"/>
    <w:rsid w:val="00E343FC"/>
    <w:rsid w:val="00F7425E"/>
    <w:rsid w:val="00F90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DA7C7"/>
  <w15:chartTrackingRefBased/>
  <w15:docId w15:val="{0D977408-13BE-4E98-AAF6-ADA25FAC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b/>
        <w:bCs/>
        <w:sz w:val="28"/>
        <w:szCs w:val="28"/>
        <w:lang w:val="en-GB" w:eastAsia="en-US" w:bidi="ar-SA"/>
      </w:rPr>
    </w:rPrDefault>
    <w:pPrDefault>
      <w:pPr>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476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4766E"/>
    <w:pPr>
      <w:tabs>
        <w:tab w:val="left" w:pos="567"/>
        <w:tab w:val="right" w:pos="9639"/>
      </w:tabs>
      <w:spacing w:before="120" w:after="120"/>
      <w:ind w:left="0" w:right="0"/>
    </w:pPr>
    <w:rPr>
      <w:rFonts w:eastAsia="Times New Roman"/>
      <w:b w:val="0"/>
      <w:bCs w:val="0"/>
      <w:caps/>
      <w:sz w:val="24"/>
      <w:szCs w:val="20"/>
    </w:rPr>
  </w:style>
  <w:style w:type="paragraph" w:styleId="TOC2">
    <w:name w:val="toc 2"/>
    <w:basedOn w:val="Normal"/>
    <w:next w:val="Heading3"/>
    <w:autoRedefine/>
    <w:uiPriority w:val="39"/>
    <w:rsid w:val="00D4766E"/>
    <w:pPr>
      <w:tabs>
        <w:tab w:val="left" w:pos="284"/>
        <w:tab w:val="right" w:pos="9639"/>
      </w:tabs>
      <w:ind w:left="220" w:right="0"/>
    </w:pPr>
    <w:rPr>
      <w:rFonts w:ascii="Arial" w:eastAsia="Times New Roman" w:hAnsi="Arial"/>
      <w:sz w:val="24"/>
      <w:szCs w:val="20"/>
    </w:rPr>
  </w:style>
  <w:style w:type="character" w:customStyle="1" w:styleId="Heading3Char">
    <w:name w:val="Heading 3 Char"/>
    <w:basedOn w:val="DefaultParagraphFont"/>
    <w:link w:val="Heading3"/>
    <w:uiPriority w:val="9"/>
    <w:semiHidden/>
    <w:rsid w:val="00D476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C6E23"/>
    <w:pPr>
      <w:tabs>
        <w:tab w:val="center" w:pos="4513"/>
        <w:tab w:val="right" w:pos="9026"/>
      </w:tabs>
    </w:pPr>
  </w:style>
  <w:style w:type="character" w:customStyle="1" w:styleId="HeaderChar">
    <w:name w:val="Header Char"/>
    <w:basedOn w:val="DefaultParagraphFont"/>
    <w:link w:val="Header"/>
    <w:uiPriority w:val="99"/>
    <w:rsid w:val="008C6E23"/>
  </w:style>
  <w:style w:type="paragraph" w:styleId="Footer">
    <w:name w:val="footer"/>
    <w:basedOn w:val="Normal"/>
    <w:link w:val="FooterChar"/>
    <w:uiPriority w:val="99"/>
    <w:unhideWhenUsed/>
    <w:rsid w:val="008C6E23"/>
    <w:pPr>
      <w:tabs>
        <w:tab w:val="center" w:pos="4513"/>
        <w:tab w:val="right" w:pos="9026"/>
      </w:tabs>
    </w:pPr>
  </w:style>
  <w:style w:type="character" w:customStyle="1" w:styleId="FooterChar">
    <w:name w:val="Footer Char"/>
    <w:basedOn w:val="DefaultParagraphFont"/>
    <w:link w:val="Footer"/>
    <w:uiPriority w:val="99"/>
    <w:rsid w:val="008C6E23"/>
  </w:style>
  <w:style w:type="paragraph" w:customStyle="1" w:styleId="CaptionName">
    <w:name w:val="Caption Name"/>
    <w:basedOn w:val="Normal"/>
    <w:rsid w:val="008C6E23"/>
    <w:pPr>
      <w:widowControl w:val="0"/>
      <w:ind w:left="0" w:right="0"/>
      <w:jc w:val="center"/>
    </w:pPr>
    <w:rPr>
      <w:rFonts w:ascii="Arial" w:eastAsia="Times New Roman" w:hAnsi="Arial"/>
      <w:bCs w:val="0"/>
      <w:sz w:val="40"/>
      <w:szCs w:val="20"/>
    </w:rPr>
  </w:style>
  <w:style w:type="table" w:styleId="TableGrid">
    <w:name w:val="Table Grid"/>
    <w:basedOn w:val="TableNormal"/>
    <w:uiPriority w:val="39"/>
    <w:rsid w:val="008C6E23"/>
    <w:pPr>
      <w:ind w:left="0" w:right="0"/>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v\Documents\Custom%20Office%20Templates\Procedure%20File%20headi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Procedure File headiing</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3</cp:revision>
  <dcterms:created xsi:type="dcterms:W3CDTF">2021-12-18T11:48:00Z</dcterms:created>
  <dcterms:modified xsi:type="dcterms:W3CDTF">2021-12-22T14:47:00Z</dcterms:modified>
</cp:coreProperties>
</file>