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F1B9" w14:textId="3EFC6D1C" w:rsidR="00FA092B" w:rsidRPr="00FA092B" w:rsidRDefault="00FA092B" w:rsidP="00FA092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application is received by ICorr and an initial check is made to ensure that the applicant is a fully paid up Professional Member of the Institute and then is forwarded to the EC Registration Co-ordinator.</w:t>
      </w:r>
    </w:p>
    <w:p w14:paraId="74F2A0BD" w14:textId="77777777" w:rsidR="00FA092B" w:rsidRDefault="00FA092B" w:rsidP="00FA092B">
      <w:pPr>
        <w:pStyle w:val="ListParagraph"/>
        <w:autoSpaceDE w:val="0"/>
        <w:autoSpaceDN w:val="0"/>
        <w:adjustRightInd w:val="0"/>
        <w:ind w:left="567" w:right="0"/>
        <w:rPr>
          <w:rFonts w:ascii="Arial" w:hAnsi="Arial" w:cs="Arial"/>
          <w:b/>
          <w:bCs/>
          <w:sz w:val="22"/>
          <w:szCs w:val="22"/>
        </w:rPr>
      </w:pPr>
    </w:p>
    <w:p w14:paraId="321BF7A1" w14:textId="654769FC" w:rsidR="00AD3BFE" w:rsidRPr="00D20374" w:rsidRDefault="00AD3BFE" w:rsidP="00AD3BF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 xml:space="preserve">The EC Registration Co-ordinator checks to see that the applicant has provided all the necessary documentation along with the application.  If there is any shortfall, the EC Registration Co-ordinator requests any other documentation </w:t>
      </w:r>
      <w:r w:rsidR="00FA092B">
        <w:rPr>
          <w:rFonts w:ascii="Arial" w:hAnsi="Arial" w:cs="Arial"/>
          <w:sz w:val="22"/>
          <w:szCs w:val="22"/>
        </w:rPr>
        <w:t xml:space="preserve">to be </w:t>
      </w:r>
      <w:r w:rsidRPr="00D20374">
        <w:rPr>
          <w:rFonts w:ascii="Arial" w:hAnsi="Arial" w:cs="Arial"/>
          <w:sz w:val="22"/>
          <w:szCs w:val="22"/>
        </w:rPr>
        <w:t>submitted with the application.</w:t>
      </w:r>
    </w:p>
    <w:p w14:paraId="75F7A30B" w14:textId="77777777" w:rsidR="00AD3BFE" w:rsidRPr="00D20374" w:rsidRDefault="00AD3BFE" w:rsidP="00AD3BFE">
      <w:pPr>
        <w:autoSpaceDE w:val="0"/>
        <w:autoSpaceDN w:val="0"/>
        <w:adjustRightInd w:val="0"/>
        <w:ind w:left="567" w:right="0" w:hanging="567"/>
        <w:rPr>
          <w:rFonts w:ascii="Arial" w:hAnsi="Arial" w:cs="Arial"/>
          <w:sz w:val="22"/>
          <w:szCs w:val="22"/>
        </w:rPr>
      </w:pPr>
    </w:p>
    <w:p w14:paraId="3836C8BE" w14:textId="77777777" w:rsidR="00AD3BFE" w:rsidRPr="00D20374" w:rsidRDefault="00AD3BFE" w:rsidP="00AD3BF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>When the full documentation has been received, the EC Registration co-ordinator  then submits the application to the SOE Academic Panel for the Application to be assessed.</w:t>
      </w:r>
    </w:p>
    <w:p w14:paraId="4FDA616D" w14:textId="77777777" w:rsidR="00BC04A2" w:rsidRPr="00D20374" w:rsidRDefault="00BC04A2" w:rsidP="00AD3BFE">
      <w:pPr>
        <w:pStyle w:val="ListParagraph"/>
        <w:autoSpaceDE w:val="0"/>
        <w:autoSpaceDN w:val="0"/>
        <w:adjustRightInd w:val="0"/>
        <w:ind w:left="567" w:right="0"/>
        <w:rPr>
          <w:rFonts w:ascii="Arial" w:hAnsi="Arial" w:cs="Arial"/>
          <w:sz w:val="22"/>
          <w:szCs w:val="22"/>
        </w:rPr>
      </w:pPr>
    </w:p>
    <w:p w14:paraId="73B58671" w14:textId="18684FA3" w:rsidR="00BC04A2" w:rsidRPr="00D20374" w:rsidRDefault="00BC04A2" w:rsidP="00AD3BF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 xml:space="preserve">For those </w:t>
      </w:r>
      <w:r w:rsidR="008A59DA" w:rsidRPr="00D20374">
        <w:rPr>
          <w:rFonts w:ascii="Arial" w:hAnsi="Arial" w:cs="Arial"/>
          <w:sz w:val="22"/>
          <w:szCs w:val="22"/>
        </w:rPr>
        <w:t>applicant</w:t>
      </w:r>
      <w:r w:rsidRPr="00D20374">
        <w:rPr>
          <w:rFonts w:ascii="Arial" w:hAnsi="Arial" w:cs="Arial"/>
          <w:sz w:val="22"/>
          <w:szCs w:val="22"/>
        </w:rPr>
        <w:t xml:space="preserve">s whose academic base does not satisfy the requirements for the </w:t>
      </w:r>
      <w:r w:rsidR="008A59DA" w:rsidRPr="00D20374">
        <w:rPr>
          <w:rFonts w:ascii="Arial" w:hAnsi="Arial" w:cs="Arial"/>
          <w:sz w:val="22"/>
          <w:szCs w:val="22"/>
        </w:rPr>
        <w:t xml:space="preserve">Recognised Qualification </w:t>
      </w:r>
      <w:r w:rsidRPr="00D20374">
        <w:rPr>
          <w:rFonts w:ascii="Arial" w:hAnsi="Arial" w:cs="Arial"/>
          <w:sz w:val="22"/>
          <w:szCs w:val="22"/>
        </w:rPr>
        <w:t>Route to Registration, a</w:t>
      </w:r>
      <w:r w:rsidR="00AD3BFE" w:rsidRPr="00D20374">
        <w:rPr>
          <w:rFonts w:ascii="Arial" w:hAnsi="Arial" w:cs="Arial"/>
          <w:sz w:val="22"/>
          <w:szCs w:val="22"/>
        </w:rPr>
        <w:t>n</w:t>
      </w:r>
      <w:r w:rsidRPr="00D20374">
        <w:rPr>
          <w:rFonts w:ascii="Arial" w:hAnsi="Arial" w:cs="Arial"/>
          <w:sz w:val="22"/>
          <w:szCs w:val="22"/>
        </w:rPr>
        <w:t xml:space="preserve"> appraisal </w:t>
      </w:r>
      <w:r w:rsidR="00AD3BFE" w:rsidRPr="00D20374">
        <w:rPr>
          <w:rFonts w:ascii="Arial" w:hAnsi="Arial" w:cs="Arial"/>
          <w:sz w:val="22"/>
          <w:szCs w:val="22"/>
        </w:rPr>
        <w:t>of the applicant</w:t>
      </w:r>
      <w:r w:rsidR="004C65F2">
        <w:rPr>
          <w:rFonts w:ascii="Arial" w:hAnsi="Arial" w:cs="Arial"/>
          <w:sz w:val="22"/>
          <w:szCs w:val="22"/>
        </w:rPr>
        <w:t>’</w:t>
      </w:r>
      <w:r w:rsidR="00AD3BFE" w:rsidRPr="00D20374">
        <w:rPr>
          <w:rFonts w:ascii="Arial" w:hAnsi="Arial" w:cs="Arial"/>
          <w:sz w:val="22"/>
          <w:szCs w:val="22"/>
        </w:rPr>
        <w:t xml:space="preserve">s career and further learning </w:t>
      </w:r>
      <w:r w:rsidRPr="00D20374">
        <w:rPr>
          <w:rFonts w:ascii="Arial" w:hAnsi="Arial" w:cs="Arial"/>
          <w:sz w:val="22"/>
          <w:szCs w:val="22"/>
        </w:rPr>
        <w:t xml:space="preserve">is undertaken. Following assessment of the </w:t>
      </w:r>
      <w:r w:rsidR="008A59DA" w:rsidRPr="00D20374">
        <w:rPr>
          <w:rFonts w:ascii="Arial" w:hAnsi="Arial" w:cs="Arial"/>
          <w:sz w:val="22"/>
          <w:szCs w:val="22"/>
        </w:rPr>
        <w:t>applicant</w:t>
      </w:r>
      <w:r w:rsidRPr="00D20374">
        <w:rPr>
          <w:rFonts w:ascii="Arial" w:hAnsi="Arial" w:cs="Arial"/>
          <w:sz w:val="22"/>
          <w:szCs w:val="22"/>
        </w:rPr>
        <w:t xml:space="preserve">’s detailed CV/Experience report, the SOE may advise the </w:t>
      </w:r>
      <w:r w:rsidR="008A59DA" w:rsidRPr="00D20374">
        <w:rPr>
          <w:rFonts w:ascii="Arial" w:hAnsi="Arial" w:cs="Arial"/>
          <w:sz w:val="22"/>
          <w:szCs w:val="22"/>
        </w:rPr>
        <w:t>applicant</w:t>
      </w:r>
      <w:r w:rsidRPr="00D20374">
        <w:rPr>
          <w:rFonts w:ascii="Arial" w:hAnsi="Arial" w:cs="Arial"/>
          <w:sz w:val="22"/>
          <w:szCs w:val="22"/>
        </w:rPr>
        <w:t xml:space="preserve"> to apply for registration with Engineering Council through an Individual </w:t>
      </w:r>
      <w:r w:rsidR="00AD3BFE" w:rsidRPr="00D20374">
        <w:rPr>
          <w:rFonts w:ascii="Arial" w:hAnsi="Arial" w:cs="Arial"/>
          <w:sz w:val="22"/>
          <w:szCs w:val="22"/>
        </w:rPr>
        <w:t>Assessment</w:t>
      </w:r>
      <w:r w:rsidRPr="00D20374">
        <w:rPr>
          <w:rFonts w:ascii="Arial" w:hAnsi="Arial" w:cs="Arial"/>
          <w:sz w:val="22"/>
          <w:szCs w:val="22"/>
        </w:rPr>
        <w:t xml:space="preserve"> Route. This may follow one or a combination of a number of alternative routes to Registration. </w:t>
      </w:r>
    </w:p>
    <w:p w14:paraId="3E015711" w14:textId="77777777" w:rsidR="00BC04A2" w:rsidRPr="00D20374" w:rsidRDefault="00BC04A2" w:rsidP="00AD3BFE">
      <w:pPr>
        <w:pStyle w:val="ListParagraph"/>
        <w:autoSpaceDE w:val="0"/>
        <w:autoSpaceDN w:val="0"/>
        <w:adjustRightInd w:val="0"/>
        <w:ind w:left="567" w:right="0"/>
        <w:rPr>
          <w:rFonts w:ascii="Arial" w:hAnsi="Arial" w:cs="Arial"/>
          <w:sz w:val="22"/>
          <w:szCs w:val="22"/>
        </w:rPr>
      </w:pPr>
    </w:p>
    <w:p w14:paraId="56AF7D68" w14:textId="15F39E01" w:rsidR="00BC04A2" w:rsidRPr="00D20374" w:rsidRDefault="00BC04A2" w:rsidP="00AD3BFE">
      <w:pPr>
        <w:autoSpaceDE w:val="0"/>
        <w:autoSpaceDN w:val="0"/>
        <w:adjustRightInd w:val="0"/>
        <w:ind w:right="0" w:firstLine="283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>These alternatives include:</w:t>
      </w:r>
    </w:p>
    <w:p w14:paraId="3148F1D1" w14:textId="3DEF01E6" w:rsidR="00AD3BFE" w:rsidRPr="00D20374" w:rsidRDefault="00AD3BFE" w:rsidP="00AD3BF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>formal academic programmes</w:t>
      </w:r>
    </w:p>
    <w:p w14:paraId="5671B9D0" w14:textId="4D2C7191" w:rsidR="00AD3BFE" w:rsidRPr="00D20374" w:rsidRDefault="00AD3BFE" w:rsidP="00AD3BF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>in-employment training</w:t>
      </w:r>
    </w:p>
    <w:p w14:paraId="63F24710" w14:textId="008DFDF5" w:rsidR="00AD3BFE" w:rsidRPr="00D20374" w:rsidRDefault="00AD3BFE" w:rsidP="00AD3BF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>experiential learning</w:t>
      </w:r>
    </w:p>
    <w:p w14:paraId="609D1D3B" w14:textId="15D7DA98" w:rsidR="00AD3BFE" w:rsidRPr="00D20374" w:rsidRDefault="00AD3BFE" w:rsidP="00AD3BF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>self-directed learning</w:t>
      </w:r>
    </w:p>
    <w:p w14:paraId="08AEAA44" w14:textId="77777777" w:rsidR="00AD3BFE" w:rsidRPr="00D20374" w:rsidRDefault="00AD3BFE" w:rsidP="00AD3BFE">
      <w:pPr>
        <w:autoSpaceDE w:val="0"/>
        <w:autoSpaceDN w:val="0"/>
        <w:adjustRightInd w:val="0"/>
        <w:ind w:right="0" w:firstLine="283"/>
        <w:rPr>
          <w:rFonts w:ascii="Arial" w:hAnsi="Arial" w:cs="Arial"/>
          <w:sz w:val="22"/>
          <w:szCs w:val="22"/>
        </w:rPr>
      </w:pPr>
    </w:p>
    <w:p w14:paraId="0B9EC08E" w14:textId="5EC9BF8D" w:rsidR="00BC04A2" w:rsidRPr="00D20374" w:rsidRDefault="00AD3BFE" w:rsidP="00FA092B">
      <w:pPr>
        <w:autoSpaceDE w:val="0"/>
        <w:autoSpaceDN w:val="0"/>
        <w:adjustRightInd w:val="0"/>
        <w:ind w:left="567" w:right="0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 xml:space="preserve">Applicants may be also asked to write a technical report </w:t>
      </w:r>
      <w:r w:rsidR="004C65F2">
        <w:rPr>
          <w:rFonts w:ascii="Arial" w:hAnsi="Arial" w:cs="Arial"/>
          <w:sz w:val="22"/>
          <w:szCs w:val="22"/>
        </w:rPr>
        <w:t>and/</w:t>
      </w:r>
      <w:r w:rsidRPr="00D20374">
        <w:rPr>
          <w:rFonts w:ascii="Arial" w:hAnsi="Arial" w:cs="Arial"/>
          <w:sz w:val="22"/>
          <w:szCs w:val="22"/>
        </w:rPr>
        <w:t xml:space="preserve">or attend a technical </w:t>
      </w:r>
      <w:r w:rsidR="004C65F2">
        <w:rPr>
          <w:rFonts w:ascii="Arial" w:hAnsi="Arial" w:cs="Arial"/>
          <w:sz w:val="22"/>
          <w:szCs w:val="22"/>
        </w:rPr>
        <w:t>i</w:t>
      </w:r>
      <w:r w:rsidRPr="00D20374">
        <w:rPr>
          <w:rFonts w:ascii="Arial" w:hAnsi="Arial" w:cs="Arial"/>
          <w:sz w:val="22"/>
          <w:szCs w:val="22"/>
        </w:rPr>
        <w:t>nterview.</w:t>
      </w:r>
    </w:p>
    <w:p w14:paraId="1F12A878" w14:textId="77777777" w:rsidR="00AD3BFE" w:rsidRPr="00D20374" w:rsidRDefault="00AD3BFE" w:rsidP="00AD3BFE">
      <w:pPr>
        <w:autoSpaceDE w:val="0"/>
        <w:autoSpaceDN w:val="0"/>
        <w:adjustRightInd w:val="0"/>
        <w:ind w:right="0" w:firstLine="283"/>
        <w:rPr>
          <w:rFonts w:ascii="Arial" w:hAnsi="Arial" w:cs="Arial"/>
          <w:sz w:val="22"/>
          <w:szCs w:val="22"/>
        </w:rPr>
      </w:pPr>
    </w:p>
    <w:p w14:paraId="27635CA4" w14:textId="0172CF7E" w:rsidR="00775FC1" w:rsidRPr="00D20374" w:rsidRDefault="00BC04A2" w:rsidP="00AD3BF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>Summaries of the routes to registration are provided in flowchart QPD-04-04 - Routes to Registration.</w:t>
      </w:r>
    </w:p>
    <w:p w14:paraId="2C8EBD80" w14:textId="21997913" w:rsidR="00775FC1" w:rsidRPr="00D20374" w:rsidRDefault="00775FC1" w:rsidP="00AD3BFE">
      <w:pPr>
        <w:pStyle w:val="ListParagraph"/>
        <w:autoSpaceDE w:val="0"/>
        <w:autoSpaceDN w:val="0"/>
        <w:adjustRightInd w:val="0"/>
        <w:ind w:left="567" w:right="0"/>
        <w:rPr>
          <w:rFonts w:ascii="Arial" w:hAnsi="Arial" w:cs="Arial"/>
          <w:sz w:val="22"/>
          <w:szCs w:val="22"/>
        </w:rPr>
      </w:pPr>
    </w:p>
    <w:p w14:paraId="40D62C87" w14:textId="6CAE3BE3" w:rsidR="00775FC1" w:rsidRPr="00D20374" w:rsidRDefault="00775FC1" w:rsidP="00AD3BF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 xml:space="preserve">As with other routes, a hierarchy of criteria will be used to assess </w:t>
      </w:r>
      <w:r w:rsidR="008A59DA" w:rsidRPr="00D20374">
        <w:rPr>
          <w:rFonts w:ascii="Arial" w:hAnsi="Arial" w:cs="Arial"/>
          <w:sz w:val="22"/>
          <w:szCs w:val="22"/>
        </w:rPr>
        <w:t>applicant</w:t>
      </w:r>
      <w:r w:rsidRPr="00D20374">
        <w:rPr>
          <w:rFonts w:ascii="Arial" w:hAnsi="Arial" w:cs="Arial"/>
          <w:sz w:val="22"/>
          <w:szCs w:val="22"/>
        </w:rPr>
        <w:t>s for registration</w:t>
      </w:r>
    </w:p>
    <w:p w14:paraId="78D4C5CC" w14:textId="77777777" w:rsidR="00775FC1" w:rsidRPr="00D20374" w:rsidRDefault="00775FC1" w:rsidP="00AD3BFE">
      <w:pPr>
        <w:pStyle w:val="ListParagraph"/>
        <w:autoSpaceDE w:val="0"/>
        <w:autoSpaceDN w:val="0"/>
        <w:adjustRightInd w:val="0"/>
        <w:ind w:left="567" w:right="0"/>
        <w:rPr>
          <w:rFonts w:ascii="Arial" w:hAnsi="Arial" w:cs="Arial"/>
          <w:sz w:val="22"/>
          <w:szCs w:val="22"/>
        </w:rPr>
      </w:pPr>
    </w:p>
    <w:p w14:paraId="768501B1" w14:textId="692669AB" w:rsidR="00775FC1" w:rsidRPr="00D20374" w:rsidRDefault="00775FC1" w:rsidP="00AD3BF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>The basic educational requirement is for an accredited package that gives an MEng equivalent for CEng and a BEng equivalent for IEng education through a combination of:</w:t>
      </w:r>
    </w:p>
    <w:p w14:paraId="53B332D2" w14:textId="77777777" w:rsidR="00775FC1" w:rsidRPr="00D20374" w:rsidRDefault="00775FC1" w:rsidP="00AD3BFE">
      <w:pPr>
        <w:pStyle w:val="ListParagraph"/>
        <w:autoSpaceDE w:val="0"/>
        <w:autoSpaceDN w:val="0"/>
        <w:adjustRightInd w:val="0"/>
        <w:ind w:left="567" w:right="0"/>
        <w:rPr>
          <w:rFonts w:ascii="Arial" w:hAnsi="Arial" w:cs="Arial"/>
          <w:sz w:val="22"/>
          <w:szCs w:val="22"/>
        </w:rPr>
      </w:pPr>
    </w:p>
    <w:p w14:paraId="09E40189" w14:textId="5050396B" w:rsidR="00775FC1" w:rsidRPr="00D20374" w:rsidRDefault="00775FC1" w:rsidP="00AD3BF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>Additional education to cover any shortfall in the engineering content</w:t>
      </w:r>
    </w:p>
    <w:p w14:paraId="3C78BCE3" w14:textId="59D6FCE2" w:rsidR="00775FC1" w:rsidRPr="00D20374" w:rsidRDefault="00775FC1" w:rsidP="00AD3BF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>Additional education (as appropriate) to bring the qualification up to an appropriate equivalent level</w:t>
      </w:r>
    </w:p>
    <w:p w14:paraId="5137C92E" w14:textId="735E3BD8" w:rsidR="00775FC1" w:rsidRPr="00D20374" w:rsidRDefault="00775FC1" w:rsidP="00AD3BF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>Educational attainment demonstrated by examination, dissertation and other auditable means</w:t>
      </w:r>
    </w:p>
    <w:p w14:paraId="48B2986A" w14:textId="77777777" w:rsidR="00775FC1" w:rsidRPr="00D20374" w:rsidRDefault="00775FC1" w:rsidP="00AD3BFE">
      <w:pPr>
        <w:pStyle w:val="ListParagraph"/>
        <w:autoSpaceDE w:val="0"/>
        <w:autoSpaceDN w:val="0"/>
        <w:adjustRightInd w:val="0"/>
        <w:ind w:left="567" w:right="0"/>
        <w:rPr>
          <w:rFonts w:ascii="Arial" w:hAnsi="Arial" w:cs="Arial"/>
          <w:sz w:val="22"/>
          <w:szCs w:val="22"/>
        </w:rPr>
      </w:pPr>
    </w:p>
    <w:p w14:paraId="3D2D935D" w14:textId="36C4EC1D" w:rsidR="00775FC1" w:rsidRPr="00D20374" w:rsidRDefault="00775FC1" w:rsidP="00AD3BF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ascii="Arial" w:hAnsi="Arial" w:cs="Arial"/>
          <w:sz w:val="22"/>
          <w:szCs w:val="22"/>
        </w:rPr>
      </w:pPr>
      <w:bookmarkStart w:id="0" w:name="_Hlk90800141"/>
      <w:r w:rsidRPr="00D20374">
        <w:rPr>
          <w:rFonts w:ascii="Arial" w:hAnsi="Arial" w:cs="Arial"/>
          <w:sz w:val="22"/>
          <w:szCs w:val="22"/>
        </w:rPr>
        <w:t>Upon receipt of a</w:t>
      </w:r>
      <w:r w:rsidR="004C65F2">
        <w:rPr>
          <w:rFonts w:ascii="Arial" w:hAnsi="Arial" w:cs="Arial"/>
          <w:sz w:val="22"/>
          <w:szCs w:val="22"/>
        </w:rPr>
        <w:t>n</w:t>
      </w:r>
      <w:r w:rsidRPr="00D20374">
        <w:rPr>
          <w:rFonts w:ascii="Arial" w:hAnsi="Arial" w:cs="Arial"/>
          <w:sz w:val="22"/>
          <w:szCs w:val="22"/>
        </w:rPr>
        <w:t xml:space="preserve"> application</w:t>
      </w:r>
      <w:r w:rsidR="004C65F2">
        <w:rPr>
          <w:rFonts w:ascii="Arial" w:hAnsi="Arial" w:cs="Arial"/>
          <w:sz w:val="22"/>
          <w:szCs w:val="22"/>
        </w:rPr>
        <w:t>,</w:t>
      </w:r>
      <w:r w:rsidRPr="00D20374">
        <w:rPr>
          <w:rFonts w:ascii="Arial" w:hAnsi="Arial" w:cs="Arial"/>
          <w:sz w:val="22"/>
          <w:szCs w:val="22"/>
        </w:rPr>
        <w:t xml:space="preserve"> the </w:t>
      </w:r>
      <w:r w:rsidR="00AD3BFE" w:rsidRPr="00D20374">
        <w:rPr>
          <w:rFonts w:ascii="Arial" w:hAnsi="Arial" w:cs="Arial"/>
          <w:sz w:val="22"/>
          <w:szCs w:val="22"/>
        </w:rPr>
        <w:t>SOE Academic Panel Assessors</w:t>
      </w:r>
      <w:r w:rsidR="00856E1C" w:rsidRPr="00D20374">
        <w:rPr>
          <w:rFonts w:ascii="Arial" w:hAnsi="Arial" w:cs="Arial"/>
          <w:sz w:val="22"/>
          <w:szCs w:val="22"/>
        </w:rPr>
        <w:t xml:space="preserve"> </w:t>
      </w:r>
      <w:r w:rsidRPr="00D20374">
        <w:rPr>
          <w:rFonts w:ascii="Arial" w:hAnsi="Arial" w:cs="Arial"/>
          <w:sz w:val="22"/>
          <w:szCs w:val="22"/>
        </w:rPr>
        <w:t xml:space="preserve">examine the Engineering Council lists, Washington Accord signatory country listings and FEANI lists of accredited courses as appropriate. </w:t>
      </w:r>
      <w:r w:rsidR="0005624C" w:rsidRPr="00D20374">
        <w:rPr>
          <w:rFonts w:ascii="Arial" w:hAnsi="Arial" w:cs="Arial"/>
          <w:sz w:val="22"/>
          <w:szCs w:val="22"/>
        </w:rPr>
        <w:t xml:space="preserve"> </w:t>
      </w:r>
      <w:r w:rsidRPr="00D20374">
        <w:rPr>
          <w:rFonts w:ascii="Arial" w:hAnsi="Arial" w:cs="Arial"/>
          <w:sz w:val="22"/>
          <w:szCs w:val="22"/>
        </w:rPr>
        <w:t xml:space="preserve">If the qualification appears on these lists </w:t>
      </w:r>
      <w:r w:rsidRPr="00D20374">
        <w:rPr>
          <w:rFonts w:ascii="Arial" w:hAnsi="Arial" w:cs="Arial"/>
          <w:sz w:val="22"/>
          <w:szCs w:val="22"/>
        </w:rPr>
        <w:lastRenderedPageBreak/>
        <w:t xml:space="preserve">then the application proceeds normally through </w:t>
      </w:r>
      <w:r w:rsidR="0005624C" w:rsidRPr="00D20374">
        <w:rPr>
          <w:rFonts w:ascii="Arial" w:hAnsi="Arial" w:cs="Arial"/>
          <w:sz w:val="22"/>
          <w:szCs w:val="22"/>
        </w:rPr>
        <w:t>Recognised Qualification R</w:t>
      </w:r>
      <w:r w:rsidRPr="00D20374">
        <w:rPr>
          <w:rFonts w:ascii="Arial" w:hAnsi="Arial" w:cs="Arial"/>
          <w:sz w:val="22"/>
          <w:szCs w:val="22"/>
        </w:rPr>
        <w:t>oute procedures.</w:t>
      </w:r>
    </w:p>
    <w:bookmarkEnd w:id="0"/>
    <w:p w14:paraId="7DB328C9" w14:textId="77777777" w:rsidR="00775FC1" w:rsidRPr="00D20374" w:rsidRDefault="00775FC1" w:rsidP="0005624C">
      <w:pPr>
        <w:pStyle w:val="ListParagraph"/>
        <w:autoSpaceDE w:val="0"/>
        <w:autoSpaceDN w:val="0"/>
        <w:adjustRightInd w:val="0"/>
        <w:ind w:left="567" w:right="0"/>
        <w:rPr>
          <w:rFonts w:ascii="Arial" w:hAnsi="Arial" w:cs="Arial"/>
          <w:sz w:val="22"/>
          <w:szCs w:val="22"/>
        </w:rPr>
      </w:pPr>
    </w:p>
    <w:p w14:paraId="494A38B1" w14:textId="4BF9A90F" w:rsidR="00775FC1" w:rsidRPr="00D20374" w:rsidRDefault="00775FC1" w:rsidP="00AD3BF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>In cases where the applicant’s course does not appear as accredited</w:t>
      </w:r>
      <w:r w:rsidR="00F344DC" w:rsidRPr="00D20374">
        <w:rPr>
          <w:rFonts w:ascii="Arial" w:hAnsi="Arial" w:cs="Arial"/>
          <w:sz w:val="22"/>
          <w:szCs w:val="22"/>
        </w:rPr>
        <w:t>,</w:t>
      </w:r>
      <w:r w:rsidRPr="00D20374">
        <w:rPr>
          <w:rFonts w:ascii="Arial" w:hAnsi="Arial" w:cs="Arial"/>
          <w:sz w:val="22"/>
          <w:szCs w:val="22"/>
        </w:rPr>
        <w:t xml:space="preserve"> the following measures will be put in place.</w:t>
      </w:r>
    </w:p>
    <w:p w14:paraId="750B0FBE" w14:textId="77777777" w:rsidR="00775FC1" w:rsidRPr="00D20374" w:rsidRDefault="00775FC1" w:rsidP="0005624C">
      <w:pPr>
        <w:pStyle w:val="ListParagraph"/>
        <w:autoSpaceDE w:val="0"/>
        <w:autoSpaceDN w:val="0"/>
        <w:adjustRightInd w:val="0"/>
        <w:ind w:left="567" w:right="0"/>
        <w:rPr>
          <w:rFonts w:ascii="Arial" w:hAnsi="Arial" w:cs="Arial"/>
          <w:sz w:val="22"/>
          <w:szCs w:val="22"/>
        </w:rPr>
      </w:pPr>
    </w:p>
    <w:p w14:paraId="308B922E" w14:textId="46054CC0" w:rsidR="00775FC1" w:rsidRPr="00D20374" w:rsidRDefault="0005624C" w:rsidP="00AD3BF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>The Academic Panel</w:t>
      </w:r>
      <w:r w:rsidR="00856E1C" w:rsidRPr="00D20374">
        <w:rPr>
          <w:rFonts w:ascii="Arial" w:hAnsi="Arial" w:cs="Arial"/>
          <w:sz w:val="22"/>
          <w:szCs w:val="22"/>
        </w:rPr>
        <w:t xml:space="preserve"> shall</w:t>
      </w:r>
      <w:r w:rsidR="00775FC1" w:rsidRPr="00D20374">
        <w:rPr>
          <w:rFonts w:ascii="Arial" w:hAnsi="Arial" w:cs="Arial"/>
          <w:sz w:val="22"/>
          <w:szCs w:val="22"/>
        </w:rPr>
        <w:t xml:space="preserve"> assess the package of qualifications to determine if there is a prima facie case for registration at the CEng or IEng section of the register. The following information will be needed to assess the application:</w:t>
      </w:r>
    </w:p>
    <w:p w14:paraId="7573BEF5" w14:textId="77777777" w:rsidR="00775FC1" w:rsidRPr="00D20374" w:rsidRDefault="00775FC1" w:rsidP="0005624C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>Title of qualification</w:t>
      </w:r>
    </w:p>
    <w:p w14:paraId="7471AB72" w14:textId="320A58B9" w:rsidR="00775FC1" w:rsidRPr="00D20374" w:rsidRDefault="00775FC1" w:rsidP="0005624C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>Nature of Course (full-time; part-time; evening)</w:t>
      </w:r>
    </w:p>
    <w:p w14:paraId="47CB2ABA" w14:textId="16F7CD2A" w:rsidR="00775FC1" w:rsidRDefault="004C7390" w:rsidP="0005624C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syllabus</w:t>
      </w:r>
    </w:p>
    <w:p w14:paraId="3B86793C" w14:textId="57B9B345" w:rsidR="004C7390" w:rsidRPr="00D20374" w:rsidRDefault="004C7390" w:rsidP="0005624C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Transcripts of course</w:t>
      </w:r>
    </w:p>
    <w:p w14:paraId="5832F437" w14:textId="0D52FF51" w:rsidR="00775FC1" w:rsidRPr="00D20374" w:rsidRDefault="00775FC1" w:rsidP="0005624C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>Length of Course</w:t>
      </w:r>
    </w:p>
    <w:p w14:paraId="35CFC93C" w14:textId="218E7745" w:rsidR="00775FC1" w:rsidRPr="00D20374" w:rsidRDefault="00775FC1" w:rsidP="0005624C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>College/University/Examining Body</w:t>
      </w:r>
    </w:p>
    <w:p w14:paraId="7F67C1CF" w14:textId="330259FF" w:rsidR="00775FC1" w:rsidRPr="00D20374" w:rsidRDefault="00775FC1" w:rsidP="0005624C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>Date of Award</w:t>
      </w:r>
    </w:p>
    <w:p w14:paraId="226A0B00" w14:textId="40611FD4" w:rsidR="00775FC1" w:rsidRPr="00D20374" w:rsidRDefault="00775FC1" w:rsidP="0005624C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>Industrial Training &amp; Experience Report (covering placements for learning in industry, whether for “sandwich” students or in support of project work</w:t>
      </w:r>
      <w:r w:rsidR="005F157B" w:rsidRPr="00D20374">
        <w:rPr>
          <w:rFonts w:ascii="Arial" w:hAnsi="Arial" w:cs="Arial"/>
          <w:sz w:val="22"/>
          <w:szCs w:val="22"/>
        </w:rPr>
        <w:t>)</w:t>
      </w:r>
      <w:r w:rsidRPr="00D20374">
        <w:rPr>
          <w:rFonts w:ascii="Arial" w:hAnsi="Arial" w:cs="Arial"/>
          <w:sz w:val="22"/>
          <w:szCs w:val="22"/>
        </w:rPr>
        <w:t>.</w:t>
      </w:r>
    </w:p>
    <w:p w14:paraId="6001CEA3" w14:textId="77777777" w:rsidR="005F157B" w:rsidRPr="00D20374" w:rsidRDefault="005F157B" w:rsidP="0005624C">
      <w:pPr>
        <w:pStyle w:val="ListParagraph"/>
        <w:autoSpaceDE w:val="0"/>
        <w:autoSpaceDN w:val="0"/>
        <w:adjustRightInd w:val="0"/>
        <w:ind w:left="567" w:right="0"/>
        <w:rPr>
          <w:rFonts w:ascii="Arial" w:hAnsi="Arial" w:cs="Arial"/>
          <w:sz w:val="22"/>
          <w:szCs w:val="22"/>
        </w:rPr>
      </w:pPr>
    </w:p>
    <w:p w14:paraId="3FF65E8F" w14:textId="195DB67A" w:rsidR="008F083D" w:rsidRPr="00D20374" w:rsidRDefault="008F083D" w:rsidP="00AD3BF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 xml:space="preserve">The </w:t>
      </w:r>
      <w:r w:rsidR="0005624C" w:rsidRPr="00D20374">
        <w:rPr>
          <w:rFonts w:ascii="Arial" w:hAnsi="Arial" w:cs="Arial"/>
          <w:sz w:val="22"/>
          <w:szCs w:val="22"/>
        </w:rPr>
        <w:t>Academic Panel</w:t>
      </w:r>
      <w:r w:rsidRPr="00D20374">
        <w:rPr>
          <w:rFonts w:ascii="Arial" w:hAnsi="Arial" w:cs="Arial"/>
          <w:sz w:val="22"/>
          <w:szCs w:val="22"/>
        </w:rPr>
        <w:t xml:space="preserve"> will examine the detailed syllabus after it is submitted.  The outcome will be a decision that the course or modules did or did not cover sufficient of the engineering disciplines in appropriate depth needed for the educational base. </w:t>
      </w:r>
    </w:p>
    <w:p w14:paraId="591F945B" w14:textId="77777777" w:rsidR="00856E1C" w:rsidRPr="00D20374" w:rsidRDefault="00856E1C" w:rsidP="0005624C">
      <w:pPr>
        <w:pStyle w:val="ListParagraph"/>
        <w:autoSpaceDE w:val="0"/>
        <w:autoSpaceDN w:val="0"/>
        <w:adjustRightInd w:val="0"/>
        <w:ind w:left="567" w:right="0"/>
        <w:rPr>
          <w:rFonts w:ascii="Arial" w:hAnsi="Arial" w:cs="Arial"/>
          <w:sz w:val="22"/>
          <w:szCs w:val="22"/>
        </w:rPr>
      </w:pPr>
    </w:p>
    <w:p w14:paraId="1047B351" w14:textId="1A476E42" w:rsidR="00775FC1" w:rsidRPr="00D20374" w:rsidRDefault="00775FC1" w:rsidP="0005624C">
      <w:pPr>
        <w:pStyle w:val="ListParagraph"/>
        <w:autoSpaceDE w:val="0"/>
        <w:autoSpaceDN w:val="0"/>
        <w:adjustRightInd w:val="0"/>
        <w:ind w:left="567" w:right="0"/>
        <w:rPr>
          <w:rFonts w:ascii="Arial" w:hAnsi="Arial" w:cs="Arial"/>
          <w:i/>
          <w:iCs/>
          <w:sz w:val="22"/>
          <w:szCs w:val="22"/>
        </w:rPr>
      </w:pPr>
      <w:r w:rsidRPr="00D20374">
        <w:rPr>
          <w:rFonts w:ascii="Arial" w:hAnsi="Arial" w:cs="Arial"/>
          <w:i/>
          <w:iCs/>
          <w:sz w:val="22"/>
          <w:szCs w:val="22"/>
        </w:rPr>
        <w:t>NOTE</w:t>
      </w:r>
      <w:r w:rsidR="008F083D" w:rsidRPr="00D20374">
        <w:rPr>
          <w:rFonts w:ascii="Arial" w:hAnsi="Arial" w:cs="Arial"/>
          <w:i/>
          <w:iCs/>
          <w:sz w:val="22"/>
          <w:szCs w:val="22"/>
        </w:rPr>
        <w:t xml:space="preserve"> 1</w:t>
      </w:r>
      <w:r w:rsidRPr="00D20374">
        <w:rPr>
          <w:rFonts w:ascii="Arial" w:hAnsi="Arial" w:cs="Arial"/>
          <w:i/>
          <w:iCs/>
          <w:sz w:val="22"/>
          <w:szCs w:val="22"/>
        </w:rPr>
        <w:t>: It</w:t>
      </w:r>
      <w:r w:rsidR="005F157B" w:rsidRPr="00D20374">
        <w:rPr>
          <w:rFonts w:ascii="Arial" w:hAnsi="Arial" w:cs="Arial"/>
          <w:i/>
          <w:iCs/>
          <w:sz w:val="22"/>
          <w:szCs w:val="22"/>
        </w:rPr>
        <w:t xml:space="preserve"> </w:t>
      </w:r>
      <w:r w:rsidRPr="00D20374">
        <w:rPr>
          <w:rFonts w:ascii="Arial" w:hAnsi="Arial" w:cs="Arial"/>
          <w:i/>
          <w:iCs/>
          <w:sz w:val="22"/>
          <w:szCs w:val="22"/>
        </w:rPr>
        <w:t xml:space="preserve">is the responsibility of the </w:t>
      </w:r>
      <w:r w:rsidR="008A59DA" w:rsidRPr="00D20374">
        <w:rPr>
          <w:rFonts w:ascii="Arial" w:hAnsi="Arial" w:cs="Arial"/>
          <w:i/>
          <w:iCs/>
          <w:sz w:val="22"/>
          <w:szCs w:val="22"/>
        </w:rPr>
        <w:t>applicant</w:t>
      </w:r>
      <w:r w:rsidRPr="00D20374">
        <w:rPr>
          <w:rFonts w:ascii="Arial" w:hAnsi="Arial" w:cs="Arial"/>
          <w:i/>
          <w:iCs/>
          <w:sz w:val="22"/>
          <w:szCs w:val="22"/>
        </w:rPr>
        <w:t xml:space="preserve">, in such cases to provide a detailed </w:t>
      </w:r>
      <w:r w:rsidR="0005624C" w:rsidRPr="00D20374">
        <w:rPr>
          <w:rFonts w:ascii="Arial" w:hAnsi="Arial" w:cs="Arial"/>
          <w:i/>
          <w:iCs/>
          <w:sz w:val="22"/>
          <w:szCs w:val="22"/>
        </w:rPr>
        <w:t xml:space="preserve">transcript and </w:t>
      </w:r>
      <w:r w:rsidRPr="00D20374">
        <w:rPr>
          <w:rFonts w:ascii="Arial" w:hAnsi="Arial" w:cs="Arial"/>
          <w:i/>
          <w:iCs/>
          <w:sz w:val="22"/>
          <w:szCs w:val="22"/>
        </w:rPr>
        <w:t>syllabus of the</w:t>
      </w:r>
      <w:r w:rsidR="005F157B" w:rsidRPr="00D20374">
        <w:rPr>
          <w:rFonts w:ascii="Arial" w:hAnsi="Arial" w:cs="Arial"/>
          <w:i/>
          <w:iCs/>
          <w:sz w:val="22"/>
          <w:szCs w:val="22"/>
        </w:rPr>
        <w:t xml:space="preserve"> </w:t>
      </w:r>
      <w:r w:rsidRPr="00D20374">
        <w:rPr>
          <w:rFonts w:ascii="Arial" w:hAnsi="Arial" w:cs="Arial"/>
          <w:i/>
          <w:iCs/>
          <w:sz w:val="22"/>
          <w:szCs w:val="22"/>
        </w:rPr>
        <w:t>courses or modules undertaken. The level of detail supplied will be important for evaluation against</w:t>
      </w:r>
      <w:r w:rsidR="005F157B" w:rsidRPr="00D20374">
        <w:rPr>
          <w:rFonts w:ascii="Arial" w:hAnsi="Arial" w:cs="Arial"/>
          <w:i/>
          <w:iCs/>
          <w:sz w:val="22"/>
          <w:szCs w:val="22"/>
        </w:rPr>
        <w:t xml:space="preserve"> </w:t>
      </w:r>
      <w:r w:rsidRPr="00D20374">
        <w:rPr>
          <w:rFonts w:ascii="Arial" w:hAnsi="Arial" w:cs="Arial"/>
          <w:i/>
          <w:iCs/>
          <w:sz w:val="22"/>
          <w:szCs w:val="22"/>
        </w:rPr>
        <w:t xml:space="preserve">accredited courses. For example, it would not be adequate for the </w:t>
      </w:r>
      <w:r w:rsidR="008A59DA" w:rsidRPr="00D20374">
        <w:rPr>
          <w:rFonts w:ascii="Arial" w:hAnsi="Arial" w:cs="Arial"/>
          <w:i/>
          <w:iCs/>
          <w:sz w:val="22"/>
          <w:szCs w:val="22"/>
        </w:rPr>
        <w:t>applicant</w:t>
      </w:r>
      <w:r w:rsidRPr="00D20374">
        <w:rPr>
          <w:rFonts w:ascii="Arial" w:hAnsi="Arial" w:cs="Arial"/>
          <w:i/>
          <w:iCs/>
          <w:sz w:val="22"/>
          <w:szCs w:val="22"/>
        </w:rPr>
        <w:t xml:space="preserve"> simple to say that the</w:t>
      </w:r>
      <w:r w:rsidR="005F157B" w:rsidRPr="00D20374">
        <w:rPr>
          <w:rFonts w:ascii="Arial" w:hAnsi="Arial" w:cs="Arial"/>
          <w:i/>
          <w:iCs/>
          <w:sz w:val="22"/>
          <w:szCs w:val="22"/>
        </w:rPr>
        <w:t xml:space="preserve"> </w:t>
      </w:r>
      <w:r w:rsidRPr="00D20374">
        <w:rPr>
          <w:rFonts w:ascii="Arial" w:hAnsi="Arial" w:cs="Arial"/>
          <w:i/>
          <w:iCs/>
          <w:sz w:val="22"/>
          <w:szCs w:val="22"/>
        </w:rPr>
        <w:t>course included thermodynamics, strength of materials and fluid mechanics. It would be necessary to</w:t>
      </w:r>
      <w:r w:rsidR="00F344DC" w:rsidRPr="00D20374">
        <w:rPr>
          <w:rFonts w:ascii="Arial" w:hAnsi="Arial" w:cs="Arial"/>
          <w:i/>
          <w:iCs/>
          <w:sz w:val="22"/>
          <w:szCs w:val="22"/>
        </w:rPr>
        <w:t xml:space="preserve"> </w:t>
      </w:r>
      <w:r w:rsidRPr="00D20374">
        <w:rPr>
          <w:rFonts w:ascii="Arial" w:hAnsi="Arial" w:cs="Arial"/>
          <w:i/>
          <w:iCs/>
          <w:sz w:val="22"/>
          <w:szCs w:val="22"/>
        </w:rPr>
        <w:t>break each of these into sub-topics (viz entropy, laws of thermodynamics, Bernoulii equation etc)</w:t>
      </w:r>
    </w:p>
    <w:p w14:paraId="4F7626EC" w14:textId="02C00F05" w:rsidR="005F157B" w:rsidRPr="00D20374" w:rsidRDefault="005F157B" w:rsidP="0005624C">
      <w:pPr>
        <w:autoSpaceDE w:val="0"/>
        <w:autoSpaceDN w:val="0"/>
        <w:adjustRightInd w:val="0"/>
        <w:ind w:left="0" w:right="0"/>
        <w:rPr>
          <w:rFonts w:ascii="Arial" w:hAnsi="Arial" w:cs="Arial"/>
          <w:sz w:val="22"/>
          <w:szCs w:val="22"/>
        </w:rPr>
      </w:pPr>
    </w:p>
    <w:p w14:paraId="120AE1DB" w14:textId="52F8C952" w:rsidR="005F157B" w:rsidRPr="00D20374" w:rsidRDefault="005F157B" w:rsidP="00AD3BF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 xml:space="preserve">When </w:t>
      </w:r>
      <w:r w:rsidR="00432033" w:rsidRPr="00D20374">
        <w:rPr>
          <w:rFonts w:ascii="Arial" w:hAnsi="Arial" w:cs="Arial"/>
          <w:sz w:val="22"/>
          <w:szCs w:val="22"/>
        </w:rPr>
        <w:t xml:space="preserve">all the necessary documentation </w:t>
      </w:r>
      <w:r w:rsidRPr="00D20374">
        <w:rPr>
          <w:rFonts w:ascii="Arial" w:hAnsi="Arial" w:cs="Arial"/>
          <w:sz w:val="22"/>
          <w:szCs w:val="22"/>
        </w:rPr>
        <w:t>ha</w:t>
      </w:r>
      <w:r w:rsidR="00432033" w:rsidRPr="00D20374">
        <w:rPr>
          <w:rFonts w:ascii="Arial" w:hAnsi="Arial" w:cs="Arial"/>
          <w:sz w:val="22"/>
          <w:szCs w:val="22"/>
        </w:rPr>
        <w:t>s</w:t>
      </w:r>
      <w:r w:rsidRPr="00D20374">
        <w:rPr>
          <w:rFonts w:ascii="Arial" w:hAnsi="Arial" w:cs="Arial"/>
          <w:sz w:val="22"/>
          <w:szCs w:val="22"/>
        </w:rPr>
        <w:t xml:space="preserve"> been received the </w:t>
      </w:r>
      <w:r w:rsidR="0005624C" w:rsidRPr="00D20374">
        <w:rPr>
          <w:rFonts w:ascii="Arial" w:hAnsi="Arial" w:cs="Arial"/>
          <w:sz w:val="22"/>
          <w:szCs w:val="22"/>
        </w:rPr>
        <w:t>SOE Academic Panel</w:t>
      </w:r>
      <w:r w:rsidR="00856E1C" w:rsidRPr="00D20374">
        <w:rPr>
          <w:rFonts w:ascii="Arial" w:hAnsi="Arial" w:cs="Arial"/>
          <w:sz w:val="22"/>
          <w:szCs w:val="22"/>
        </w:rPr>
        <w:t xml:space="preserve"> shall </w:t>
      </w:r>
      <w:r w:rsidRPr="00D20374">
        <w:rPr>
          <w:rFonts w:ascii="Arial" w:hAnsi="Arial" w:cs="Arial"/>
          <w:sz w:val="22"/>
          <w:szCs w:val="22"/>
        </w:rPr>
        <w:t>then</w:t>
      </w:r>
      <w:r w:rsidR="00856E1C" w:rsidRPr="00D20374">
        <w:rPr>
          <w:rFonts w:ascii="Arial" w:hAnsi="Arial" w:cs="Arial"/>
          <w:sz w:val="22"/>
          <w:szCs w:val="22"/>
        </w:rPr>
        <w:t xml:space="preserve"> </w:t>
      </w:r>
      <w:r w:rsidRPr="00D20374">
        <w:rPr>
          <w:rFonts w:ascii="Arial" w:hAnsi="Arial" w:cs="Arial"/>
          <w:sz w:val="22"/>
          <w:szCs w:val="22"/>
        </w:rPr>
        <w:t xml:space="preserve">submit the </w:t>
      </w:r>
      <w:r w:rsidR="00432033" w:rsidRPr="00D20374">
        <w:rPr>
          <w:rFonts w:ascii="Arial" w:hAnsi="Arial" w:cs="Arial"/>
          <w:sz w:val="22"/>
          <w:szCs w:val="22"/>
        </w:rPr>
        <w:t>documents</w:t>
      </w:r>
      <w:r w:rsidRPr="00D20374">
        <w:rPr>
          <w:rFonts w:ascii="Arial" w:hAnsi="Arial" w:cs="Arial"/>
          <w:sz w:val="22"/>
          <w:szCs w:val="22"/>
        </w:rPr>
        <w:t xml:space="preserve"> to two Assessors for them to assess the application.</w:t>
      </w:r>
    </w:p>
    <w:p w14:paraId="57FE32D9" w14:textId="77777777" w:rsidR="00856E1C" w:rsidRPr="00D20374" w:rsidRDefault="00856E1C" w:rsidP="0005624C">
      <w:pPr>
        <w:pStyle w:val="ListParagraph"/>
        <w:autoSpaceDE w:val="0"/>
        <w:autoSpaceDN w:val="0"/>
        <w:adjustRightInd w:val="0"/>
        <w:ind w:left="567" w:right="0"/>
        <w:rPr>
          <w:rFonts w:ascii="Arial" w:hAnsi="Arial" w:cs="Arial"/>
          <w:sz w:val="22"/>
          <w:szCs w:val="22"/>
        </w:rPr>
      </w:pPr>
    </w:p>
    <w:p w14:paraId="0EC13BB4" w14:textId="77777777" w:rsidR="0005624C" w:rsidRPr="00D20374" w:rsidRDefault="005F157B" w:rsidP="0005624C">
      <w:pPr>
        <w:pStyle w:val="ListParagraph"/>
        <w:autoSpaceDE w:val="0"/>
        <w:autoSpaceDN w:val="0"/>
        <w:adjustRightInd w:val="0"/>
        <w:ind w:left="567" w:right="0"/>
        <w:rPr>
          <w:rFonts w:ascii="Arial" w:hAnsi="Arial" w:cs="Arial"/>
          <w:i/>
          <w:iCs/>
          <w:sz w:val="22"/>
          <w:szCs w:val="22"/>
        </w:rPr>
      </w:pPr>
      <w:r w:rsidRPr="00D20374">
        <w:rPr>
          <w:rFonts w:ascii="Arial" w:hAnsi="Arial" w:cs="Arial"/>
          <w:i/>
          <w:iCs/>
          <w:sz w:val="22"/>
          <w:szCs w:val="22"/>
        </w:rPr>
        <w:t xml:space="preserve">NOTE </w:t>
      </w:r>
      <w:r w:rsidR="008F083D" w:rsidRPr="00D20374">
        <w:rPr>
          <w:rFonts w:ascii="Arial" w:hAnsi="Arial" w:cs="Arial"/>
          <w:i/>
          <w:iCs/>
          <w:sz w:val="22"/>
          <w:szCs w:val="22"/>
        </w:rPr>
        <w:t>2</w:t>
      </w:r>
      <w:r w:rsidRPr="00D20374">
        <w:rPr>
          <w:rFonts w:ascii="Arial" w:hAnsi="Arial" w:cs="Arial"/>
          <w:i/>
          <w:iCs/>
          <w:sz w:val="22"/>
          <w:szCs w:val="22"/>
        </w:rPr>
        <w:t xml:space="preserve">. The </w:t>
      </w:r>
      <w:r w:rsidR="0005624C" w:rsidRPr="00D20374">
        <w:rPr>
          <w:rFonts w:ascii="Arial" w:hAnsi="Arial" w:cs="Arial"/>
          <w:i/>
          <w:iCs/>
          <w:sz w:val="22"/>
          <w:szCs w:val="22"/>
        </w:rPr>
        <w:t>Assessors</w:t>
      </w:r>
      <w:r w:rsidR="00856E1C" w:rsidRPr="00D20374">
        <w:rPr>
          <w:rFonts w:ascii="Arial" w:hAnsi="Arial" w:cs="Arial"/>
          <w:i/>
          <w:iCs/>
          <w:sz w:val="22"/>
          <w:szCs w:val="22"/>
        </w:rPr>
        <w:t xml:space="preserve"> will</w:t>
      </w:r>
      <w:r w:rsidRPr="00D20374">
        <w:rPr>
          <w:rFonts w:ascii="Arial" w:hAnsi="Arial" w:cs="Arial"/>
          <w:i/>
          <w:iCs/>
          <w:sz w:val="22"/>
          <w:szCs w:val="22"/>
        </w:rPr>
        <w:t xml:space="preserve"> normally comprise two CEng assessors for CEng </w:t>
      </w:r>
      <w:r w:rsidR="008A59DA" w:rsidRPr="00D20374">
        <w:rPr>
          <w:rFonts w:ascii="Arial" w:hAnsi="Arial" w:cs="Arial"/>
          <w:i/>
          <w:iCs/>
          <w:sz w:val="22"/>
          <w:szCs w:val="22"/>
        </w:rPr>
        <w:t>applicant</w:t>
      </w:r>
      <w:r w:rsidRPr="00D20374">
        <w:rPr>
          <w:rFonts w:ascii="Arial" w:hAnsi="Arial" w:cs="Arial"/>
          <w:i/>
          <w:iCs/>
          <w:sz w:val="22"/>
          <w:szCs w:val="22"/>
        </w:rPr>
        <w:t>s</w:t>
      </w:r>
      <w:r w:rsidR="00856E1C" w:rsidRPr="00D20374">
        <w:rPr>
          <w:rFonts w:ascii="Arial" w:hAnsi="Arial" w:cs="Arial"/>
          <w:i/>
          <w:iCs/>
          <w:sz w:val="22"/>
          <w:szCs w:val="22"/>
        </w:rPr>
        <w:t xml:space="preserve"> </w:t>
      </w:r>
      <w:r w:rsidRPr="00D20374">
        <w:rPr>
          <w:rFonts w:ascii="Arial" w:hAnsi="Arial" w:cs="Arial"/>
          <w:i/>
          <w:iCs/>
          <w:sz w:val="22"/>
          <w:szCs w:val="22"/>
        </w:rPr>
        <w:t xml:space="preserve">or 2 CEng or IEng assessors for IEng </w:t>
      </w:r>
      <w:r w:rsidR="008A59DA" w:rsidRPr="00D20374">
        <w:rPr>
          <w:rFonts w:ascii="Arial" w:hAnsi="Arial" w:cs="Arial"/>
          <w:i/>
          <w:iCs/>
          <w:sz w:val="22"/>
          <w:szCs w:val="22"/>
        </w:rPr>
        <w:t>applicant</w:t>
      </w:r>
      <w:r w:rsidRPr="00D20374">
        <w:rPr>
          <w:rFonts w:ascii="Arial" w:hAnsi="Arial" w:cs="Arial"/>
          <w:i/>
          <w:iCs/>
          <w:sz w:val="22"/>
          <w:szCs w:val="22"/>
        </w:rPr>
        <w:t>s.</w:t>
      </w:r>
      <w:r w:rsidR="00856E1C" w:rsidRPr="00D20374">
        <w:rPr>
          <w:rFonts w:ascii="Arial" w:hAnsi="Arial" w:cs="Arial"/>
          <w:i/>
          <w:iCs/>
          <w:sz w:val="22"/>
          <w:szCs w:val="22"/>
        </w:rPr>
        <w:t xml:space="preserve"> </w:t>
      </w:r>
      <w:r w:rsidRPr="00D20374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61C2B4E" w14:textId="77777777" w:rsidR="0005624C" w:rsidRPr="00D20374" w:rsidRDefault="0005624C" w:rsidP="0005624C">
      <w:pPr>
        <w:pStyle w:val="ListParagraph"/>
        <w:rPr>
          <w:rFonts w:ascii="Arial" w:hAnsi="Arial" w:cs="Arial"/>
          <w:sz w:val="22"/>
          <w:szCs w:val="22"/>
        </w:rPr>
      </w:pPr>
    </w:p>
    <w:p w14:paraId="58F06213" w14:textId="132BC7B0" w:rsidR="00BD7517" w:rsidRPr="00D20374" w:rsidRDefault="005F157B" w:rsidP="00E65BB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 xml:space="preserve">Individual </w:t>
      </w:r>
      <w:r w:rsidR="0005624C" w:rsidRPr="00D20374">
        <w:rPr>
          <w:rFonts w:ascii="Arial" w:hAnsi="Arial" w:cs="Arial"/>
          <w:sz w:val="22"/>
          <w:szCs w:val="22"/>
        </w:rPr>
        <w:t xml:space="preserve">Assessment </w:t>
      </w:r>
      <w:r w:rsidRPr="00D20374">
        <w:rPr>
          <w:rFonts w:ascii="Arial" w:hAnsi="Arial" w:cs="Arial"/>
          <w:sz w:val="22"/>
          <w:szCs w:val="22"/>
        </w:rPr>
        <w:t xml:space="preserve">cases are assessed by the </w:t>
      </w:r>
      <w:r w:rsidR="0005624C" w:rsidRPr="00D20374">
        <w:rPr>
          <w:rFonts w:ascii="Arial" w:hAnsi="Arial" w:cs="Arial"/>
          <w:sz w:val="22"/>
          <w:szCs w:val="22"/>
        </w:rPr>
        <w:t xml:space="preserve">Academic Panel </w:t>
      </w:r>
      <w:r w:rsidRPr="00D20374">
        <w:rPr>
          <w:rFonts w:ascii="Arial" w:hAnsi="Arial" w:cs="Arial"/>
          <w:sz w:val="22"/>
          <w:szCs w:val="22"/>
        </w:rPr>
        <w:t xml:space="preserve">who will receive full details of the </w:t>
      </w:r>
      <w:r w:rsidR="008A59DA" w:rsidRPr="00D20374">
        <w:rPr>
          <w:rFonts w:ascii="Arial" w:hAnsi="Arial" w:cs="Arial"/>
          <w:sz w:val="22"/>
          <w:szCs w:val="22"/>
        </w:rPr>
        <w:t>applicant</w:t>
      </w:r>
      <w:r w:rsidRPr="00D20374">
        <w:rPr>
          <w:rFonts w:ascii="Arial" w:hAnsi="Arial" w:cs="Arial"/>
          <w:sz w:val="22"/>
          <w:szCs w:val="22"/>
        </w:rPr>
        <w:t xml:space="preserve">’s </w:t>
      </w:r>
      <w:r w:rsidR="008F083D" w:rsidRPr="00D20374">
        <w:rPr>
          <w:rFonts w:ascii="Arial" w:hAnsi="Arial" w:cs="Arial"/>
          <w:sz w:val="22"/>
          <w:szCs w:val="22"/>
        </w:rPr>
        <w:t>application</w:t>
      </w:r>
      <w:r w:rsidRPr="00D20374">
        <w:rPr>
          <w:rFonts w:ascii="Arial" w:hAnsi="Arial" w:cs="Arial"/>
          <w:sz w:val="22"/>
          <w:szCs w:val="22"/>
        </w:rPr>
        <w:t xml:space="preserve">. </w:t>
      </w:r>
      <w:r w:rsidR="00BD7517" w:rsidRPr="00D20374">
        <w:rPr>
          <w:rFonts w:ascii="Arial" w:hAnsi="Arial" w:cs="Arial"/>
          <w:sz w:val="22"/>
          <w:szCs w:val="22"/>
        </w:rPr>
        <w:t xml:space="preserve"> </w:t>
      </w:r>
      <w:r w:rsidRPr="00D20374">
        <w:rPr>
          <w:rFonts w:ascii="Arial" w:hAnsi="Arial" w:cs="Arial"/>
          <w:sz w:val="22"/>
          <w:szCs w:val="22"/>
        </w:rPr>
        <w:t>It is the task of</w:t>
      </w:r>
      <w:r w:rsidR="00856E1C" w:rsidRPr="00D20374">
        <w:rPr>
          <w:rFonts w:ascii="Arial" w:hAnsi="Arial" w:cs="Arial"/>
          <w:sz w:val="22"/>
          <w:szCs w:val="22"/>
        </w:rPr>
        <w:t xml:space="preserve"> </w:t>
      </w:r>
      <w:r w:rsidRPr="00D20374">
        <w:rPr>
          <w:rFonts w:ascii="Arial" w:hAnsi="Arial" w:cs="Arial"/>
          <w:sz w:val="22"/>
          <w:szCs w:val="22"/>
        </w:rPr>
        <w:t>each panel member to review the documentation and to make a recommendation as to whether</w:t>
      </w:r>
      <w:r w:rsidR="00856E1C" w:rsidRPr="00D20374">
        <w:rPr>
          <w:rFonts w:ascii="Arial" w:hAnsi="Arial" w:cs="Arial"/>
          <w:sz w:val="22"/>
          <w:szCs w:val="22"/>
        </w:rPr>
        <w:t xml:space="preserve"> </w:t>
      </w:r>
      <w:r w:rsidRPr="00D20374">
        <w:rPr>
          <w:rFonts w:ascii="Arial" w:hAnsi="Arial" w:cs="Arial"/>
          <w:sz w:val="22"/>
          <w:szCs w:val="22"/>
        </w:rPr>
        <w:t xml:space="preserve">the requirements for registration have been met. </w:t>
      </w:r>
      <w:r w:rsidR="00BD7517" w:rsidRPr="00D20374">
        <w:rPr>
          <w:rFonts w:ascii="Arial" w:hAnsi="Arial" w:cs="Arial"/>
          <w:sz w:val="22"/>
          <w:szCs w:val="22"/>
        </w:rPr>
        <w:t xml:space="preserve"> </w:t>
      </w:r>
    </w:p>
    <w:p w14:paraId="65CC5710" w14:textId="77777777" w:rsidR="00BD7517" w:rsidRPr="00D20374" w:rsidRDefault="00BD7517" w:rsidP="0005624C">
      <w:pPr>
        <w:pStyle w:val="ListParagraph"/>
        <w:autoSpaceDE w:val="0"/>
        <w:autoSpaceDN w:val="0"/>
        <w:adjustRightInd w:val="0"/>
        <w:ind w:left="567" w:right="0"/>
        <w:rPr>
          <w:rFonts w:ascii="Arial" w:hAnsi="Arial" w:cs="Arial"/>
          <w:sz w:val="22"/>
          <w:szCs w:val="22"/>
        </w:rPr>
      </w:pPr>
    </w:p>
    <w:p w14:paraId="3F0E5A50" w14:textId="624E4697" w:rsidR="005F157B" w:rsidRPr="00D20374" w:rsidRDefault="005F157B" w:rsidP="00D20374">
      <w:pPr>
        <w:autoSpaceDE w:val="0"/>
        <w:autoSpaceDN w:val="0"/>
        <w:adjustRightInd w:val="0"/>
        <w:ind w:left="567" w:right="0"/>
        <w:rPr>
          <w:rFonts w:ascii="Arial" w:hAnsi="Arial" w:cs="Arial"/>
          <w:i/>
          <w:iCs/>
          <w:sz w:val="22"/>
          <w:szCs w:val="22"/>
        </w:rPr>
      </w:pPr>
      <w:r w:rsidRPr="00D20374">
        <w:rPr>
          <w:rFonts w:ascii="Arial" w:hAnsi="Arial" w:cs="Arial"/>
          <w:i/>
          <w:iCs/>
          <w:sz w:val="22"/>
          <w:szCs w:val="22"/>
        </w:rPr>
        <w:t>NOTE</w:t>
      </w:r>
      <w:r w:rsidR="008F083D" w:rsidRPr="00D20374">
        <w:rPr>
          <w:rFonts w:ascii="Arial" w:hAnsi="Arial" w:cs="Arial"/>
          <w:i/>
          <w:iCs/>
          <w:sz w:val="22"/>
          <w:szCs w:val="22"/>
        </w:rPr>
        <w:t xml:space="preserve"> 3. </w:t>
      </w:r>
      <w:r w:rsidRPr="00D20374">
        <w:rPr>
          <w:rFonts w:ascii="Arial" w:hAnsi="Arial" w:cs="Arial"/>
          <w:i/>
          <w:iCs/>
          <w:sz w:val="22"/>
          <w:szCs w:val="22"/>
        </w:rPr>
        <w:t xml:space="preserve">Notwithstanding such an analysis, and even if the </w:t>
      </w:r>
      <w:r w:rsidR="008A59DA" w:rsidRPr="00D20374">
        <w:rPr>
          <w:rFonts w:ascii="Arial" w:hAnsi="Arial" w:cs="Arial"/>
          <w:i/>
          <w:iCs/>
          <w:sz w:val="22"/>
          <w:szCs w:val="22"/>
        </w:rPr>
        <w:t>applicant</w:t>
      </w:r>
      <w:r w:rsidRPr="00D20374">
        <w:rPr>
          <w:rFonts w:ascii="Arial" w:hAnsi="Arial" w:cs="Arial"/>
          <w:i/>
          <w:iCs/>
          <w:sz w:val="22"/>
          <w:szCs w:val="22"/>
        </w:rPr>
        <w:t xml:space="preserve"> had undertaken a course on the</w:t>
      </w:r>
      <w:r w:rsidR="00BD7517" w:rsidRPr="00D20374">
        <w:rPr>
          <w:rFonts w:ascii="Arial" w:hAnsi="Arial" w:cs="Arial"/>
          <w:i/>
          <w:iCs/>
          <w:sz w:val="22"/>
          <w:szCs w:val="22"/>
        </w:rPr>
        <w:t xml:space="preserve"> </w:t>
      </w:r>
      <w:r w:rsidRPr="00D20374">
        <w:rPr>
          <w:rFonts w:ascii="Arial" w:hAnsi="Arial" w:cs="Arial"/>
          <w:i/>
          <w:iCs/>
          <w:sz w:val="22"/>
          <w:szCs w:val="22"/>
        </w:rPr>
        <w:t xml:space="preserve">accredited lists, it may not be clear that the </w:t>
      </w:r>
      <w:r w:rsidR="008A59DA" w:rsidRPr="00D20374">
        <w:rPr>
          <w:rFonts w:ascii="Arial" w:hAnsi="Arial" w:cs="Arial"/>
          <w:i/>
          <w:iCs/>
          <w:sz w:val="22"/>
          <w:szCs w:val="22"/>
        </w:rPr>
        <w:t>applicant</w:t>
      </w:r>
      <w:r w:rsidRPr="00D20374">
        <w:rPr>
          <w:rFonts w:ascii="Arial" w:hAnsi="Arial" w:cs="Arial"/>
          <w:i/>
          <w:iCs/>
          <w:sz w:val="22"/>
          <w:szCs w:val="22"/>
        </w:rPr>
        <w:t xml:space="preserve"> has the required level of understanding and</w:t>
      </w:r>
      <w:r w:rsidR="00BD7517" w:rsidRPr="00D20374">
        <w:rPr>
          <w:rFonts w:ascii="Arial" w:hAnsi="Arial" w:cs="Arial"/>
          <w:i/>
          <w:iCs/>
          <w:sz w:val="22"/>
          <w:szCs w:val="22"/>
        </w:rPr>
        <w:t xml:space="preserve"> </w:t>
      </w:r>
      <w:r w:rsidRPr="00D20374">
        <w:rPr>
          <w:rFonts w:ascii="Arial" w:hAnsi="Arial" w:cs="Arial"/>
          <w:i/>
          <w:iCs/>
          <w:sz w:val="22"/>
          <w:szCs w:val="22"/>
        </w:rPr>
        <w:t xml:space="preserve">skill needed to qualify for registration. The </w:t>
      </w:r>
      <w:r w:rsidR="0005624C" w:rsidRPr="00D20374">
        <w:rPr>
          <w:rFonts w:ascii="Arial" w:hAnsi="Arial" w:cs="Arial"/>
          <w:i/>
          <w:iCs/>
          <w:sz w:val="22"/>
          <w:szCs w:val="22"/>
        </w:rPr>
        <w:t>Academic Panel</w:t>
      </w:r>
      <w:r w:rsidRPr="00D20374">
        <w:rPr>
          <w:rFonts w:ascii="Arial" w:hAnsi="Arial" w:cs="Arial"/>
          <w:i/>
          <w:iCs/>
          <w:sz w:val="22"/>
          <w:szCs w:val="22"/>
        </w:rPr>
        <w:t xml:space="preserve"> will need to take into account any</w:t>
      </w:r>
      <w:r w:rsidR="00BD7517" w:rsidRPr="00D20374">
        <w:rPr>
          <w:rFonts w:ascii="Arial" w:hAnsi="Arial" w:cs="Arial"/>
          <w:i/>
          <w:iCs/>
          <w:sz w:val="22"/>
          <w:szCs w:val="22"/>
        </w:rPr>
        <w:t xml:space="preserve"> </w:t>
      </w:r>
      <w:r w:rsidRPr="00D20374">
        <w:rPr>
          <w:rFonts w:ascii="Arial" w:hAnsi="Arial" w:cs="Arial"/>
          <w:i/>
          <w:iCs/>
          <w:sz w:val="22"/>
          <w:szCs w:val="22"/>
        </w:rPr>
        <w:t xml:space="preserve">supporting information that indicates the </w:t>
      </w:r>
      <w:r w:rsidR="008A59DA" w:rsidRPr="00D20374">
        <w:rPr>
          <w:rFonts w:ascii="Arial" w:hAnsi="Arial" w:cs="Arial"/>
          <w:i/>
          <w:iCs/>
          <w:sz w:val="22"/>
          <w:szCs w:val="22"/>
        </w:rPr>
        <w:t>applicant</w:t>
      </w:r>
      <w:r w:rsidRPr="00D20374">
        <w:rPr>
          <w:rFonts w:ascii="Arial" w:hAnsi="Arial" w:cs="Arial"/>
          <w:i/>
          <w:iCs/>
          <w:sz w:val="22"/>
          <w:szCs w:val="22"/>
        </w:rPr>
        <w:t>’s current position and those aspects of the</w:t>
      </w:r>
      <w:r w:rsidR="00BD7517" w:rsidRPr="00D20374">
        <w:rPr>
          <w:rFonts w:ascii="Arial" w:hAnsi="Arial" w:cs="Arial"/>
          <w:i/>
          <w:iCs/>
          <w:sz w:val="22"/>
          <w:szCs w:val="22"/>
        </w:rPr>
        <w:t xml:space="preserve"> </w:t>
      </w:r>
      <w:r w:rsidR="008A59DA" w:rsidRPr="00D20374">
        <w:rPr>
          <w:rFonts w:ascii="Arial" w:hAnsi="Arial" w:cs="Arial"/>
          <w:i/>
          <w:iCs/>
          <w:sz w:val="22"/>
          <w:szCs w:val="22"/>
        </w:rPr>
        <w:t>applicant</w:t>
      </w:r>
      <w:r w:rsidRPr="00D20374">
        <w:rPr>
          <w:rFonts w:ascii="Arial" w:hAnsi="Arial" w:cs="Arial"/>
          <w:i/>
          <w:iCs/>
          <w:sz w:val="22"/>
          <w:szCs w:val="22"/>
        </w:rPr>
        <w:t xml:space="preserve">’s career that are felt </w:t>
      </w:r>
      <w:r w:rsidR="00BD7517" w:rsidRPr="00D20374">
        <w:rPr>
          <w:rFonts w:ascii="Arial" w:hAnsi="Arial" w:cs="Arial"/>
          <w:i/>
          <w:iCs/>
          <w:sz w:val="22"/>
          <w:szCs w:val="22"/>
        </w:rPr>
        <w:t xml:space="preserve">to </w:t>
      </w:r>
      <w:r w:rsidRPr="00D20374">
        <w:rPr>
          <w:rFonts w:ascii="Arial" w:hAnsi="Arial" w:cs="Arial"/>
          <w:i/>
          <w:iCs/>
          <w:sz w:val="22"/>
          <w:szCs w:val="22"/>
        </w:rPr>
        <w:t xml:space="preserve">substantiate </w:t>
      </w:r>
      <w:r w:rsidRPr="00D20374">
        <w:rPr>
          <w:rFonts w:ascii="Arial" w:hAnsi="Arial" w:cs="Arial"/>
          <w:i/>
          <w:iCs/>
          <w:sz w:val="22"/>
          <w:szCs w:val="22"/>
        </w:rPr>
        <w:lastRenderedPageBreak/>
        <w:t>the request for the acceptance of academic</w:t>
      </w:r>
      <w:r w:rsidR="00BD7517" w:rsidRPr="00D20374">
        <w:rPr>
          <w:rFonts w:ascii="Arial" w:hAnsi="Arial" w:cs="Arial"/>
          <w:i/>
          <w:iCs/>
          <w:sz w:val="22"/>
          <w:szCs w:val="22"/>
        </w:rPr>
        <w:t xml:space="preserve"> </w:t>
      </w:r>
      <w:r w:rsidRPr="00D20374">
        <w:rPr>
          <w:rFonts w:ascii="Arial" w:hAnsi="Arial" w:cs="Arial"/>
          <w:i/>
          <w:iCs/>
          <w:sz w:val="22"/>
          <w:szCs w:val="22"/>
        </w:rPr>
        <w:t>qualifications as meeting the requirements for registration a</w:t>
      </w:r>
      <w:r w:rsidR="00BD7517" w:rsidRPr="00D20374">
        <w:rPr>
          <w:rFonts w:ascii="Arial" w:hAnsi="Arial" w:cs="Arial"/>
          <w:i/>
          <w:iCs/>
          <w:sz w:val="22"/>
          <w:szCs w:val="22"/>
        </w:rPr>
        <w:t>s</w:t>
      </w:r>
      <w:r w:rsidRPr="00D20374">
        <w:rPr>
          <w:rFonts w:ascii="Arial" w:hAnsi="Arial" w:cs="Arial"/>
          <w:i/>
          <w:iCs/>
          <w:sz w:val="22"/>
          <w:szCs w:val="22"/>
        </w:rPr>
        <w:t xml:space="preserve"> Chartered Engineer or Incorporated</w:t>
      </w:r>
      <w:r w:rsidR="00BD7517" w:rsidRPr="00D20374">
        <w:rPr>
          <w:rFonts w:ascii="Arial" w:hAnsi="Arial" w:cs="Arial"/>
          <w:i/>
          <w:iCs/>
          <w:sz w:val="22"/>
          <w:szCs w:val="22"/>
        </w:rPr>
        <w:t xml:space="preserve"> </w:t>
      </w:r>
      <w:r w:rsidRPr="00D20374">
        <w:rPr>
          <w:rFonts w:ascii="Arial" w:hAnsi="Arial" w:cs="Arial"/>
          <w:i/>
          <w:iCs/>
          <w:sz w:val="22"/>
          <w:szCs w:val="22"/>
        </w:rPr>
        <w:t>Engineer as appropriate.</w:t>
      </w:r>
    </w:p>
    <w:p w14:paraId="3904E98C" w14:textId="77777777" w:rsidR="00BD7517" w:rsidRPr="00D20374" w:rsidRDefault="00BD7517" w:rsidP="0005624C">
      <w:pPr>
        <w:pStyle w:val="ListParagraph"/>
        <w:autoSpaceDE w:val="0"/>
        <w:autoSpaceDN w:val="0"/>
        <w:adjustRightInd w:val="0"/>
        <w:ind w:left="567" w:right="0"/>
        <w:rPr>
          <w:rFonts w:ascii="Arial" w:hAnsi="Arial" w:cs="Arial"/>
          <w:sz w:val="22"/>
          <w:szCs w:val="22"/>
        </w:rPr>
      </w:pPr>
    </w:p>
    <w:p w14:paraId="1A141EF6" w14:textId="4B96C9BB" w:rsidR="00BD7517" w:rsidRPr="00D20374" w:rsidRDefault="00BD7517" w:rsidP="00AD3BF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 xml:space="preserve">If the </w:t>
      </w:r>
      <w:r w:rsidR="0005624C" w:rsidRPr="00D20374">
        <w:rPr>
          <w:rFonts w:ascii="Arial" w:hAnsi="Arial" w:cs="Arial"/>
          <w:sz w:val="22"/>
          <w:szCs w:val="22"/>
        </w:rPr>
        <w:t xml:space="preserve">Academic Panel </w:t>
      </w:r>
      <w:r w:rsidRPr="00D20374">
        <w:rPr>
          <w:rFonts w:ascii="Arial" w:hAnsi="Arial" w:cs="Arial"/>
          <w:sz w:val="22"/>
          <w:szCs w:val="22"/>
        </w:rPr>
        <w:t xml:space="preserve">accepts that the </w:t>
      </w:r>
      <w:r w:rsidR="008A59DA" w:rsidRPr="00D20374">
        <w:rPr>
          <w:rFonts w:ascii="Arial" w:hAnsi="Arial" w:cs="Arial"/>
          <w:sz w:val="22"/>
          <w:szCs w:val="22"/>
        </w:rPr>
        <w:t>applicant</w:t>
      </w:r>
      <w:r w:rsidRPr="00D20374">
        <w:rPr>
          <w:rFonts w:ascii="Arial" w:hAnsi="Arial" w:cs="Arial"/>
          <w:sz w:val="22"/>
          <w:szCs w:val="22"/>
        </w:rPr>
        <w:t>'s qualifications meet the requirements for Registration, the application shall be submitted to the SOE Membership and Professional Standards</w:t>
      </w:r>
      <w:r w:rsidR="00036404" w:rsidRPr="00D20374">
        <w:rPr>
          <w:rFonts w:ascii="Arial" w:hAnsi="Arial" w:cs="Arial"/>
          <w:sz w:val="22"/>
          <w:szCs w:val="22"/>
        </w:rPr>
        <w:t xml:space="preserve"> Committee (MPS</w:t>
      </w:r>
      <w:r w:rsidR="00432033" w:rsidRPr="00D20374">
        <w:rPr>
          <w:rFonts w:ascii="Arial" w:hAnsi="Arial" w:cs="Arial"/>
          <w:sz w:val="22"/>
          <w:szCs w:val="22"/>
        </w:rPr>
        <w:t>C</w:t>
      </w:r>
      <w:r w:rsidR="00036404" w:rsidRPr="00D20374">
        <w:rPr>
          <w:rFonts w:ascii="Arial" w:hAnsi="Arial" w:cs="Arial"/>
          <w:sz w:val="22"/>
          <w:szCs w:val="22"/>
        </w:rPr>
        <w:t>) for ratification of the required route to registration</w:t>
      </w:r>
      <w:r w:rsidR="00432033" w:rsidRPr="00D20374">
        <w:rPr>
          <w:rFonts w:ascii="Arial" w:hAnsi="Arial" w:cs="Arial"/>
          <w:sz w:val="22"/>
          <w:szCs w:val="22"/>
        </w:rPr>
        <w:t>.</w:t>
      </w:r>
    </w:p>
    <w:p w14:paraId="10266F9F" w14:textId="77777777" w:rsidR="00BD7517" w:rsidRPr="00D20374" w:rsidRDefault="00BD7517" w:rsidP="0005624C">
      <w:pPr>
        <w:pStyle w:val="ListParagraph"/>
        <w:autoSpaceDE w:val="0"/>
        <w:autoSpaceDN w:val="0"/>
        <w:adjustRightInd w:val="0"/>
        <w:ind w:left="567" w:right="0"/>
        <w:rPr>
          <w:rFonts w:ascii="Arial" w:hAnsi="Arial" w:cs="Arial"/>
          <w:sz w:val="22"/>
          <w:szCs w:val="22"/>
        </w:rPr>
      </w:pPr>
    </w:p>
    <w:p w14:paraId="6E03EBE0" w14:textId="4C6E444B" w:rsidR="00036404" w:rsidRPr="00D20374" w:rsidRDefault="00BD7517" w:rsidP="00AD3BF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 xml:space="preserve">If the application is </w:t>
      </w:r>
      <w:r w:rsidR="00036404" w:rsidRPr="00D20374">
        <w:rPr>
          <w:rFonts w:ascii="Arial" w:hAnsi="Arial" w:cs="Arial"/>
          <w:sz w:val="22"/>
          <w:szCs w:val="22"/>
        </w:rPr>
        <w:t>confirmed</w:t>
      </w:r>
      <w:r w:rsidRPr="00D20374">
        <w:rPr>
          <w:rFonts w:ascii="Arial" w:hAnsi="Arial" w:cs="Arial"/>
          <w:sz w:val="22"/>
          <w:szCs w:val="22"/>
        </w:rPr>
        <w:t xml:space="preserve"> as acceptable , the</w:t>
      </w:r>
      <w:r w:rsidR="0005624C" w:rsidRPr="00D20374">
        <w:rPr>
          <w:rFonts w:ascii="Arial" w:hAnsi="Arial" w:cs="Arial"/>
          <w:sz w:val="22"/>
          <w:szCs w:val="22"/>
        </w:rPr>
        <w:t xml:space="preserve"> </w:t>
      </w:r>
      <w:r w:rsidR="00D20374">
        <w:rPr>
          <w:rFonts w:ascii="Arial" w:hAnsi="Arial" w:cs="Arial"/>
          <w:sz w:val="22"/>
          <w:szCs w:val="22"/>
        </w:rPr>
        <w:t>SOE</w:t>
      </w:r>
      <w:r w:rsidR="0005624C" w:rsidRPr="00D20374">
        <w:rPr>
          <w:rFonts w:ascii="Arial" w:hAnsi="Arial" w:cs="Arial"/>
          <w:sz w:val="22"/>
          <w:szCs w:val="22"/>
        </w:rPr>
        <w:t xml:space="preserve"> </w:t>
      </w:r>
      <w:r w:rsidR="00036404" w:rsidRPr="00D20374">
        <w:rPr>
          <w:rFonts w:ascii="Arial" w:hAnsi="Arial" w:cs="Arial"/>
          <w:sz w:val="22"/>
          <w:szCs w:val="22"/>
        </w:rPr>
        <w:t xml:space="preserve">shall advise the </w:t>
      </w:r>
      <w:r w:rsidR="008A59DA" w:rsidRPr="00D20374">
        <w:rPr>
          <w:rFonts w:ascii="Arial" w:hAnsi="Arial" w:cs="Arial"/>
          <w:sz w:val="22"/>
          <w:szCs w:val="22"/>
        </w:rPr>
        <w:t>applicant</w:t>
      </w:r>
      <w:r w:rsidR="00036404" w:rsidRPr="00D20374">
        <w:rPr>
          <w:rFonts w:ascii="Arial" w:hAnsi="Arial" w:cs="Arial"/>
          <w:sz w:val="22"/>
          <w:szCs w:val="22"/>
        </w:rPr>
        <w:t xml:space="preserve"> of the decision  and the route to follow detailing </w:t>
      </w:r>
      <w:r w:rsidR="00C224B1">
        <w:rPr>
          <w:rFonts w:ascii="Arial" w:hAnsi="Arial" w:cs="Arial"/>
          <w:sz w:val="22"/>
          <w:szCs w:val="22"/>
        </w:rPr>
        <w:t>any</w:t>
      </w:r>
      <w:r w:rsidR="00036404" w:rsidRPr="00D20374">
        <w:rPr>
          <w:rFonts w:ascii="Arial" w:hAnsi="Arial" w:cs="Arial"/>
          <w:sz w:val="22"/>
          <w:szCs w:val="22"/>
        </w:rPr>
        <w:t xml:space="preserve"> additional information required, e.g. the </w:t>
      </w:r>
      <w:r w:rsidR="00432033" w:rsidRPr="00D20374">
        <w:rPr>
          <w:rFonts w:ascii="Arial" w:hAnsi="Arial" w:cs="Arial"/>
          <w:sz w:val="22"/>
          <w:szCs w:val="22"/>
        </w:rPr>
        <w:t>T</w:t>
      </w:r>
      <w:r w:rsidR="00036404" w:rsidRPr="00D20374">
        <w:rPr>
          <w:rFonts w:ascii="Arial" w:hAnsi="Arial" w:cs="Arial"/>
          <w:sz w:val="22"/>
          <w:szCs w:val="22"/>
        </w:rPr>
        <w:t xml:space="preserve">echnical Report </w:t>
      </w:r>
      <w:r w:rsidR="00432033" w:rsidRPr="00D20374">
        <w:rPr>
          <w:rFonts w:ascii="Arial" w:hAnsi="Arial" w:cs="Arial"/>
          <w:sz w:val="22"/>
          <w:szCs w:val="22"/>
        </w:rPr>
        <w:t xml:space="preserve">Option </w:t>
      </w:r>
      <w:r w:rsidR="00036404" w:rsidRPr="00D20374">
        <w:rPr>
          <w:rFonts w:ascii="Arial" w:hAnsi="Arial" w:cs="Arial"/>
          <w:sz w:val="22"/>
          <w:szCs w:val="22"/>
        </w:rPr>
        <w:t>route or the Experiential Route.</w:t>
      </w:r>
    </w:p>
    <w:p w14:paraId="57F8AFCF" w14:textId="36702AAC" w:rsidR="00036404" w:rsidRPr="00D20374" w:rsidRDefault="00036404" w:rsidP="0005624C">
      <w:pPr>
        <w:pStyle w:val="ListParagraph"/>
        <w:autoSpaceDE w:val="0"/>
        <w:autoSpaceDN w:val="0"/>
        <w:adjustRightInd w:val="0"/>
        <w:ind w:left="567" w:right="0"/>
        <w:rPr>
          <w:rFonts w:ascii="Arial" w:hAnsi="Arial" w:cs="Arial"/>
          <w:sz w:val="22"/>
          <w:szCs w:val="22"/>
        </w:rPr>
      </w:pPr>
    </w:p>
    <w:p w14:paraId="2BC5F623" w14:textId="707309B6" w:rsidR="00BD7517" w:rsidRPr="00D20374" w:rsidRDefault="00036404" w:rsidP="00AD3BF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>On receipt of all the</w:t>
      </w:r>
      <w:r w:rsidR="00037E94" w:rsidRPr="00D20374">
        <w:rPr>
          <w:rFonts w:ascii="Arial" w:hAnsi="Arial" w:cs="Arial"/>
          <w:sz w:val="22"/>
          <w:szCs w:val="22"/>
        </w:rPr>
        <w:t xml:space="preserve"> additional</w:t>
      </w:r>
      <w:r w:rsidRPr="00D20374">
        <w:rPr>
          <w:rFonts w:ascii="Arial" w:hAnsi="Arial" w:cs="Arial"/>
          <w:sz w:val="22"/>
          <w:szCs w:val="22"/>
        </w:rPr>
        <w:t xml:space="preserve"> required documentation, the </w:t>
      </w:r>
      <w:r w:rsidR="00A05B17" w:rsidRPr="00D20374">
        <w:rPr>
          <w:rFonts w:ascii="Arial" w:hAnsi="Arial" w:cs="Arial"/>
          <w:sz w:val="22"/>
          <w:szCs w:val="22"/>
        </w:rPr>
        <w:t xml:space="preserve">Academic Panel </w:t>
      </w:r>
      <w:r w:rsidRPr="00D20374">
        <w:rPr>
          <w:rFonts w:ascii="Arial" w:hAnsi="Arial" w:cs="Arial"/>
          <w:sz w:val="22"/>
          <w:szCs w:val="22"/>
        </w:rPr>
        <w:t xml:space="preserve">shall </w:t>
      </w:r>
      <w:r w:rsidR="00A05B17" w:rsidRPr="00D20374">
        <w:rPr>
          <w:rFonts w:ascii="Arial" w:hAnsi="Arial" w:cs="Arial"/>
          <w:sz w:val="22"/>
          <w:szCs w:val="22"/>
        </w:rPr>
        <w:t>assess</w:t>
      </w:r>
      <w:r w:rsidR="00BD7517" w:rsidRPr="00D20374">
        <w:rPr>
          <w:rFonts w:ascii="Arial" w:hAnsi="Arial" w:cs="Arial"/>
          <w:sz w:val="22"/>
          <w:szCs w:val="22"/>
        </w:rPr>
        <w:t xml:space="preserve"> the application </w:t>
      </w:r>
      <w:r w:rsidR="00A05B17" w:rsidRPr="00D20374">
        <w:rPr>
          <w:rFonts w:ascii="Arial" w:hAnsi="Arial" w:cs="Arial"/>
          <w:sz w:val="22"/>
          <w:szCs w:val="22"/>
        </w:rPr>
        <w:t xml:space="preserve">and </w:t>
      </w:r>
      <w:r w:rsidR="00037E94" w:rsidRPr="00D20374">
        <w:rPr>
          <w:rFonts w:ascii="Arial" w:hAnsi="Arial" w:cs="Arial"/>
          <w:sz w:val="22"/>
          <w:szCs w:val="22"/>
        </w:rPr>
        <w:t xml:space="preserve">provide technical input </w:t>
      </w:r>
      <w:r w:rsidR="00BD7517" w:rsidRPr="00D20374">
        <w:rPr>
          <w:rFonts w:ascii="Arial" w:hAnsi="Arial" w:cs="Arial"/>
          <w:sz w:val="22"/>
          <w:szCs w:val="22"/>
        </w:rPr>
        <w:t>to the SOE MPS</w:t>
      </w:r>
      <w:r w:rsidR="00432033" w:rsidRPr="00D20374">
        <w:rPr>
          <w:rFonts w:ascii="Arial" w:hAnsi="Arial" w:cs="Arial"/>
          <w:sz w:val="22"/>
          <w:szCs w:val="22"/>
        </w:rPr>
        <w:t>C</w:t>
      </w:r>
      <w:r w:rsidR="00BD7517" w:rsidRPr="00D20374">
        <w:rPr>
          <w:rFonts w:ascii="Arial" w:hAnsi="Arial" w:cs="Arial"/>
          <w:sz w:val="22"/>
          <w:szCs w:val="22"/>
        </w:rPr>
        <w:t xml:space="preserve"> to formally ratify </w:t>
      </w:r>
      <w:r w:rsidR="00A05B17" w:rsidRPr="00D20374">
        <w:rPr>
          <w:rFonts w:ascii="Arial" w:hAnsi="Arial" w:cs="Arial"/>
          <w:sz w:val="22"/>
          <w:szCs w:val="22"/>
        </w:rPr>
        <w:t>accepted</w:t>
      </w:r>
      <w:r w:rsidR="00BD7517" w:rsidRPr="00D20374">
        <w:rPr>
          <w:rFonts w:ascii="Arial" w:hAnsi="Arial" w:cs="Arial"/>
          <w:sz w:val="22"/>
          <w:szCs w:val="22"/>
        </w:rPr>
        <w:t xml:space="preserve"> applications</w:t>
      </w:r>
    </w:p>
    <w:p w14:paraId="64806BEA" w14:textId="77777777" w:rsidR="00BD7517" w:rsidRPr="00D20374" w:rsidRDefault="00BD7517" w:rsidP="00A05B17">
      <w:pPr>
        <w:pStyle w:val="ListParagraph"/>
        <w:autoSpaceDE w:val="0"/>
        <w:autoSpaceDN w:val="0"/>
        <w:adjustRightInd w:val="0"/>
        <w:ind w:left="567" w:right="0"/>
        <w:rPr>
          <w:rFonts w:ascii="Arial" w:hAnsi="Arial" w:cs="Arial"/>
          <w:sz w:val="22"/>
          <w:szCs w:val="22"/>
        </w:rPr>
      </w:pPr>
    </w:p>
    <w:p w14:paraId="2DB8C9A0" w14:textId="2ED2B0E3" w:rsidR="00BD7517" w:rsidRPr="00D20374" w:rsidRDefault="00BD7517" w:rsidP="00AD3BF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>If approved, the SOE MPS</w:t>
      </w:r>
      <w:r w:rsidR="00432033" w:rsidRPr="00D20374">
        <w:rPr>
          <w:rFonts w:ascii="Arial" w:hAnsi="Arial" w:cs="Arial"/>
          <w:sz w:val="22"/>
          <w:szCs w:val="22"/>
        </w:rPr>
        <w:t>C</w:t>
      </w:r>
      <w:r w:rsidRPr="00D20374">
        <w:rPr>
          <w:rFonts w:ascii="Arial" w:hAnsi="Arial" w:cs="Arial"/>
          <w:sz w:val="22"/>
          <w:szCs w:val="22"/>
        </w:rPr>
        <w:t xml:space="preserve"> shall set a date for a </w:t>
      </w:r>
      <w:r w:rsidR="00D20374">
        <w:rPr>
          <w:rFonts w:ascii="Arial" w:hAnsi="Arial" w:cs="Arial"/>
          <w:sz w:val="22"/>
          <w:szCs w:val="22"/>
        </w:rPr>
        <w:t xml:space="preserve">Technical Report Review Interview </w:t>
      </w:r>
      <w:r w:rsidR="00C224B1">
        <w:rPr>
          <w:rFonts w:ascii="Arial" w:hAnsi="Arial" w:cs="Arial"/>
          <w:sz w:val="22"/>
          <w:szCs w:val="22"/>
        </w:rPr>
        <w:t xml:space="preserve">if required </w:t>
      </w:r>
      <w:r w:rsidR="00D20374">
        <w:rPr>
          <w:rFonts w:ascii="Arial" w:hAnsi="Arial" w:cs="Arial"/>
          <w:sz w:val="22"/>
          <w:szCs w:val="22"/>
        </w:rPr>
        <w:t xml:space="preserve">followed by a </w:t>
      </w:r>
      <w:r w:rsidRPr="00D20374">
        <w:rPr>
          <w:rFonts w:ascii="Arial" w:hAnsi="Arial" w:cs="Arial"/>
          <w:sz w:val="22"/>
          <w:szCs w:val="22"/>
        </w:rPr>
        <w:t>Professional Review</w:t>
      </w:r>
      <w:r w:rsidR="00D20374">
        <w:rPr>
          <w:rFonts w:ascii="Arial" w:hAnsi="Arial" w:cs="Arial"/>
          <w:sz w:val="22"/>
          <w:szCs w:val="22"/>
        </w:rPr>
        <w:t xml:space="preserve"> Interview</w:t>
      </w:r>
      <w:r w:rsidRPr="00D20374">
        <w:rPr>
          <w:rFonts w:ascii="Arial" w:hAnsi="Arial" w:cs="Arial"/>
          <w:sz w:val="22"/>
          <w:szCs w:val="22"/>
        </w:rPr>
        <w:t xml:space="preserve"> and arrange an Interview Panel.  </w:t>
      </w:r>
      <w:r w:rsidR="00A05B17" w:rsidRPr="00D20374">
        <w:rPr>
          <w:rFonts w:ascii="Arial" w:hAnsi="Arial" w:cs="Arial"/>
          <w:sz w:val="22"/>
          <w:szCs w:val="22"/>
        </w:rPr>
        <w:t>SOE</w:t>
      </w:r>
      <w:r w:rsidRPr="00D20374">
        <w:rPr>
          <w:rFonts w:ascii="Arial" w:hAnsi="Arial" w:cs="Arial"/>
          <w:sz w:val="22"/>
          <w:szCs w:val="22"/>
        </w:rPr>
        <w:t xml:space="preserve"> will </w:t>
      </w:r>
      <w:r w:rsidR="00432033" w:rsidRPr="00D20374">
        <w:rPr>
          <w:rFonts w:ascii="Arial" w:hAnsi="Arial" w:cs="Arial"/>
          <w:sz w:val="22"/>
          <w:szCs w:val="22"/>
        </w:rPr>
        <w:t>notify</w:t>
      </w:r>
      <w:r w:rsidRPr="00D20374">
        <w:rPr>
          <w:rFonts w:ascii="Arial" w:hAnsi="Arial" w:cs="Arial"/>
          <w:sz w:val="22"/>
          <w:szCs w:val="22"/>
        </w:rPr>
        <w:t xml:space="preserve"> the </w:t>
      </w:r>
      <w:r w:rsidR="00D20374">
        <w:rPr>
          <w:rFonts w:ascii="Arial" w:hAnsi="Arial" w:cs="Arial"/>
          <w:sz w:val="22"/>
          <w:szCs w:val="22"/>
        </w:rPr>
        <w:t>interview</w:t>
      </w:r>
      <w:r w:rsidRPr="00D20374">
        <w:rPr>
          <w:rFonts w:ascii="Arial" w:hAnsi="Arial" w:cs="Arial"/>
          <w:sz w:val="22"/>
          <w:szCs w:val="22"/>
        </w:rPr>
        <w:t xml:space="preserve"> </w:t>
      </w:r>
      <w:r w:rsidR="00432033" w:rsidRPr="00D20374">
        <w:rPr>
          <w:rFonts w:ascii="Arial" w:hAnsi="Arial" w:cs="Arial"/>
          <w:sz w:val="22"/>
          <w:szCs w:val="22"/>
        </w:rPr>
        <w:t>arrangements to</w:t>
      </w:r>
      <w:r w:rsidRPr="00D20374">
        <w:rPr>
          <w:rFonts w:ascii="Arial" w:hAnsi="Arial" w:cs="Arial"/>
          <w:sz w:val="22"/>
          <w:szCs w:val="22"/>
        </w:rPr>
        <w:t xml:space="preserve"> the </w:t>
      </w:r>
      <w:r w:rsidR="008A59DA" w:rsidRPr="00D20374">
        <w:rPr>
          <w:rFonts w:ascii="Arial" w:hAnsi="Arial" w:cs="Arial"/>
          <w:sz w:val="22"/>
          <w:szCs w:val="22"/>
        </w:rPr>
        <w:t>applicant</w:t>
      </w:r>
      <w:r w:rsidRPr="00D20374">
        <w:rPr>
          <w:rFonts w:ascii="Arial" w:hAnsi="Arial" w:cs="Arial"/>
          <w:sz w:val="22"/>
          <w:szCs w:val="22"/>
        </w:rPr>
        <w:t xml:space="preserve">. </w:t>
      </w:r>
    </w:p>
    <w:p w14:paraId="6D5D4A85" w14:textId="77777777" w:rsidR="00BD7517" w:rsidRPr="00D20374" w:rsidRDefault="00BD7517" w:rsidP="00A05B17">
      <w:pPr>
        <w:pStyle w:val="ListParagraph"/>
        <w:autoSpaceDE w:val="0"/>
        <w:autoSpaceDN w:val="0"/>
        <w:adjustRightInd w:val="0"/>
        <w:ind w:left="567" w:right="0"/>
        <w:rPr>
          <w:rFonts w:ascii="Arial" w:hAnsi="Arial" w:cs="Arial"/>
          <w:sz w:val="22"/>
          <w:szCs w:val="22"/>
        </w:rPr>
      </w:pPr>
    </w:p>
    <w:p w14:paraId="1D0CD9C8" w14:textId="6532C7C9" w:rsidR="005F157B" w:rsidRPr="00D20374" w:rsidRDefault="005F157B" w:rsidP="00AD3BF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right="0" w:hanging="567"/>
        <w:rPr>
          <w:rFonts w:ascii="Arial" w:hAnsi="Arial" w:cs="Arial"/>
          <w:sz w:val="22"/>
          <w:szCs w:val="22"/>
        </w:rPr>
      </w:pPr>
      <w:r w:rsidRPr="00D20374">
        <w:rPr>
          <w:rFonts w:ascii="Arial" w:hAnsi="Arial" w:cs="Arial"/>
          <w:sz w:val="22"/>
          <w:szCs w:val="22"/>
        </w:rPr>
        <w:t xml:space="preserve">If the </w:t>
      </w:r>
      <w:r w:rsidR="008A59DA" w:rsidRPr="00D20374">
        <w:rPr>
          <w:rFonts w:ascii="Arial" w:hAnsi="Arial" w:cs="Arial"/>
          <w:sz w:val="22"/>
          <w:szCs w:val="22"/>
        </w:rPr>
        <w:t>applicant</w:t>
      </w:r>
      <w:r w:rsidRPr="00D20374">
        <w:rPr>
          <w:rFonts w:ascii="Arial" w:hAnsi="Arial" w:cs="Arial"/>
          <w:sz w:val="22"/>
          <w:szCs w:val="22"/>
        </w:rPr>
        <w:t xml:space="preserve"> is successful at </w:t>
      </w:r>
      <w:r w:rsidR="00D20374">
        <w:rPr>
          <w:rFonts w:ascii="Arial" w:hAnsi="Arial" w:cs="Arial"/>
          <w:sz w:val="22"/>
          <w:szCs w:val="22"/>
        </w:rPr>
        <w:t xml:space="preserve">the Technical Report Interview he/she will progress to the Professional Review </w:t>
      </w:r>
      <w:r w:rsidRPr="00D20374">
        <w:rPr>
          <w:rFonts w:ascii="Arial" w:hAnsi="Arial" w:cs="Arial"/>
          <w:sz w:val="22"/>
          <w:szCs w:val="22"/>
        </w:rPr>
        <w:t>interview</w:t>
      </w:r>
      <w:r w:rsidR="00D20374">
        <w:rPr>
          <w:rFonts w:ascii="Arial" w:hAnsi="Arial" w:cs="Arial"/>
          <w:sz w:val="22"/>
          <w:szCs w:val="22"/>
        </w:rPr>
        <w:t>.  A</w:t>
      </w:r>
      <w:r w:rsidRPr="00D20374">
        <w:rPr>
          <w:rFonts w:ascii="Arial" w:hAnsi="Arial" w:cs="Arial"/>
          <w:sz w:val="22"/>
          <w:szCs w:val="22"/>
        </w:rPr>
        <w:t xml:space="preserve">s notified on the Interview Report Form the score sheets </w:t>
      </w:r>
      <w:r w:rsidR="00C224B1">
        <w:rPr>
          <w:rFonts w:ascii="Arial" w:hAnsi="Arial" w:cs="Arial"/>
          <w:sz w:val="22"/>
          <w:szCs w:val="22"/>
        </w:rPr>
        <w:t xml:space="preserve">and assessors recommendations </w:t>
      </w:r>
      <w:r w:rsidRPr="00D20374">
        <w:rPr>
          <w:rFonts w:ascii="Arial" w:hAnsi="Arial" w:cs="Arial"/>
          <w:sz w:val="22"/>
          <w:szCs w:val="22"/>
        </w:rPr>
        <w:t>are</w:t>
      </w:r>
      <w:r w:rsidR="004316EF" w:rsidRPr="00D20374">
        <w:rPr>
          <w:rFonts w:ascii="Arial" w:hAnsi="Arial" w:cs="Arial"/>
          <w:sz w:val="22"/>
          <w:szCs w:val="22"/>
        </w:rPr>
        <w:t xml:space="preserve"> </w:t>
      </w:r>
      <w:r w:rsidRPr="00D20374">
        <w:rPr>
          <w:rFonts w:ascii="Arial" w:hAnsi="Arial" w:cs="Arial"/>
          <w:sz w:val="22"/>
          <w:szCs w:val="22"/>
        </w:rPr>
        <w:t>circulated</w:t>
      </w:r>
      <w:r w:rsidR="00037E94" w:rsidRPr="00D20374">
        <w:rPr>
          <w:rFonts w:ascii="Arial" w:hAnsi="Arial" w:cs="Arial"/>
          <w:sz w:val="22"/>
          <w:szCs w:val="22"/>
        </w:rPr>
        <w:t xml:space="preserve"> to</w:t>
      </w:r>
      <w:r w:rsidRPr="00D20374">
        <w:rPr>
          <w:rFonts w:ascii="Arial" w:hAnsi="Arial" w:cs="Arial"/>
          <w:sz w:val="22"/>
          <w:szCs w:val="22"/>
        </w:rPr>
        <w:t xml:space="preserve"> </w:t>
      </w:r>
      <w:r w:rsidR="0090095B" w:rsidRPr="00D20374">
        <w:rPr>
          <w:rFonts w:ascii="Arial" w:hAnsi="Arial" w:cs="Arial"/>
          <w:sz w:val="22"/>
          <w:szCs w:val="22"/>
        </w:rPr>
        <w:t>MPS</w:t>
      </w:r>
      <w:r w:rsidR="00037E94" w:rsidRPr="00D20374">
        <w:rPr>
          <w:rFonts w:ascii="Arial" w:hAnsi="Arial" w:cs="Arial"/>
          <w:sz w:val="22"/>
          <w:szCs w:val="22"/>
        </w:rPr>
        <w:t>C</w:t>
      </w:r>
      <w:r w:rsidRPr="00D20374">
        <w:rPr>
          <w:rFonts w:ascii="Arial" w:hAnsi="Arial" w:cs="Arial"/>
          <w:sz w:val="22"/>
          <w:szCs w:val="22"/>
        </w:rPr>
        <w:t xml:space="preserve"> for ratification</w:t>
      </w:r>
      <w:r w:rsidR="0090095B" w:rsidRPr="00D20374">
        <w:rPr>
          <w:rFonts w:ascii="Arial" w:hAnsi="Arial" w:cs="Arial"/>
          <w:sz w:val="22"/>
          <w:szCs w:val="22"/>
        </w:rPr>
        <w:t xml:space="preserve">. </w:t>
      </w:r>
      <w:r w:rsidRPr="00D20374">
        <w:rPr>
          <w:rFonts w:ascii="Arial" w:hAnsi="Arial" w:cs="Arial"/>
          <w:sz w:val="22"/>
          <w:szCs w:val="22"/>
        </w:rPr>
        <w:t xml:space="preserve"> Once it has been ratified by </w:t>
      </w:r>
      <w:r w:rsidR="0090095B" w:rsidRPr="00D20374">
        <w:rPr>
          <w:rFonts w:ascii="Arial" w:hAnsi="Arial" w:cs="Arial"/>
          <w:sz w:val="22"/>
          <w:szCs w:val="22"/>
        </w:rPr>
        <w:t>MPS</w:t>
      </w:r>
      <w:r w:rsidR="00037E94" w:rsidRPr="00D20374">
        <w:rPr>
          <w:rFonts w:ascii="Arial" w:hAnsi="Arial" w:cs="Arial"/>
          <w:sz w:val="22"/>
          <w:szCs w:val="22"/>
        </w:rPr>
        <w:t>C</w:t>
      </w:r>
      <w:r w:rsidRPr="00D20374">
        <w:rPr>
          <w:rFonts w:ascii="Arial" w:hAnsi="Arial" w:cs="Arial"/>
          <w:sz w:val="22"/>
          <w:szCs w:val="22"/>
        </w:rPr>
        <w:t xml:space="preserve"> the </w:t>
      </w:r>
      <w:r w:rsidR="00D20374">
        <w:rPr>
          <w:rFonts w:ascii="Arial" w:hAnsi="Arial" w:cs="Arial"/>
          <w:sz w:val="22"/>
          <w:szCs w:val="22"/>
        </w:rPr>
        <w:t>SOE</w:t>
      </w:r>
      <w:r w:rsidRPr="00D20374">
        <w:rPr>
          <w:rFonts w:ascii="Arial" w:hAnsi="Arial" w:cs="Arial"/>
          <w:sz w:val="22"/>
          <w:szCs w:val="22"/>
        </w:rPr>
        <w:t xml:space="preserve"> informs the </w:t>
      </w:r>
      <w:r w:rsidR="008A59DA" w:rsidRPr="00D20374">
        <w:rPr>
          <w:rFonts w:ascii="Arial" w:hAnsi="Arial" w:cs="Arial"/>
          <w:sz w:val="22"/>
          <w:szCs w:val="22"/>
        </w:rPr>
        <w:t>applicant</w:t>
      </w:r>
      <w:r w:rsidRPr="00D20374">
        <w:rPr>
          <w:rFonts w:ascii="Arial" w:hAnsi="Arial" w:cs="Arial"/>
          <w:sz w:val="22"/>
          <w:szCs w:val="22"/>
        </w:rPr>
        <w:t xml:space="preserve"> and</w:t>
      </w:r>
      <w:r w:rsidR="00D20374">
        <w:rPr>
          <w:rFonts w:ascii="Arial" w:hAnsi="Arial" w:cs="Arial"/>
          <w:sz w:val="22"/>
          <w:szCs w:val="22"/>
        </w:rPr>
        <w:t xml:space="preserve"> invoices </w:t>
      </w:r>
      <w:r w:rsidRPr="00D20374">
        <w:rPr>
          <w:rFonts w:ascii="Arial" w:hAnsi="Arial" w:cs="Arial"/>
          <w:sz w:val="22"/>
          <w:szCs w:val="22"/>
        </w:rPr>
        <w:t xml:space="preserve"> </w:t>
      </w:r>
      <w:r w:rsidR="0090095B" w:rsidRPr="00D20374">
        <w:rPr>
          <w:rFonts w:ascii="Arial" w:hAnsi="Arial" w:cs="Arial"/>
          <w:sz w:val="22"/>
          <w:szCs w:val="22"/>
        </w:rPr>
        <w:t>ICorr</w:t>
      </w:r>
      <w:r w:rsidR="00D20374">
        <w:rPr>
          <w:rFonts w:ascii="Arial" w:hAnsi="Arial" w:cs="Arial"/>
          <w:sz w:val="22"/>
          <w:szCs w:val="22"/>
        </w:rPr>
        <w:t xml:space="preserve"> to</w:t>
      </w:r>
      <w:r w:rsidR="0090095B" w:rsidRPr="00D20374">
        <w:rPr>
          <w:rFonts w:ascii="Arial" w:hAnsi="Arial" w:cs="Arial"/>
          <w:sz w:val="22"/>
          <w:szCs w:val="22"/>
        </w:rPr>
        <w:t xml:space="preserve"> </w:t>
      </w:r>
      <w:r w:rsidRPr="00D20374">
        <w:rPr>
          <w:rFonts w:ascii="Arial" w:hAnsi="Arial" w:cs="Arial"/>
          <w:sz w:val="22"/>
          <w:szCs w:val="22"/>
        </w:rPr>
        <w:t>collect the fees due.</w:t>
      </w:r>
      <w:r w:rsidR="0090095B" w:rsidRPr="00D20374">
        <w:rPr>
          <w:rFonts w:ascii="Arial" w:hAnsi="Arial" w:cs="Arial"/>
          <w:sz w:val="22"/>
          <w:szCs w:val="22"/>
        </w:rPr>
        <w:t xml:space="preserve"> </w:t>
      </w:r>
      <w:r w:rsidRPr="00D20374">
        <w:rPr>
          <w:rFonts w:ascii="Arial" w:hAnsi="Arial" w:cs="Arial"/>
          <w:sz w:val="22"/>
          <w:szCs w:val="22"/>
        </w:rPr>
        <w:t xml:space="preserve"> When the fees have been receive</w:t>
      </w:r>
      <w:r w:rsidR="0090095B" w:rsidRPr="00D20374">
        <w:rPr>
          <w:rFonts w:ascii="Arial" w:hAnsi="Arial" w:cs="Arial"/>
          <w:sz w:val="22"/>
          <w:szCs w:val="22"/>
        </w:rPr>
        <w:t xml:space="preserve">d, SOE </w:t>
      </w:r>
      <w:r w:rsidRPr="00D20374">
        <w:rPr>
          <w:rFonts w:ascii="Arial" w:hAnsi="Arial" w:cs="Arial"/>
          <w:sz w:val="22"/>
          <w:szCs w:val="22"/>
        </w:rPr>
        <w:t>completes the Engineering Council Final Stage Registration Form and submits</w:t>
      </w:r>
      <w:r w:rsidR="0090095B" w:rsidRPr="00D20374">
        <w:rPr>
          <w:rFonts w:ascii="Arial" w:hAnsi="Arial" w:cs="Arial"/>
          <w:sz w:val="22"/>
          <w:szCs w:val="22"/>
        </w:rPr>
        <w:t xml:space="preserve"> </w:t>
      </w:r>
      <w:r w:rsidRPr="00D20374">
        <w:rPr>
          <w:rFonts w:ascii="Arial" w:hAnsi="Arial" w:cs="Arial"/>
          <w:sz w:val="22"/>
          <w:szCs w:val="22"/>
        </w:rPr>
        <w:t xml:space="preserve">to Engineering Council and informs the </w:t>
      </w:r>
      <w:r w:rsidR="008A59DA" w:rsidRPr="00D20374">
        <w:rPr>
          <w:rFonts w:ascii="Arial" w:hAnsi="Arial" w:cs="Arial"/>
          <w:sz w:val="22"/>
          <w:szCs w:val="22"/>
        </w:rPr>
        <w:t>applicant</w:t>
      </w:r>
      <w:r w:rsidR="006C33A2">
        <w:rPr>
          <w:rFonts w:ascii="Arial" w:hAnsi="Arial" w:cs="Arial"/>
          <w:sz w:val="22"/>
          <w:szCs w:val="22"/>
        </w:rPr>
        <w:t>/ICorr</w:t>
      </w:r>
      <w:r w:rsidRPr="00D20374">
        <w:rPr>
          <w:rFonts w:ascii="Arial" w:hAnsi="Arial" w:cs="Arial"/>
          <w:sz w:val="22"/>
          <w:szCs w:val="22"/>
        </w:rPr>
        <w:t>.</w:t>
      </w:r>
      <w:r w:rsidR="0090095B" w:rsidRPr="00D20374">
        <w:rPr>
          <w:rFonts w:ascii="Arial" w:hAnsi="Arial" w:cs="Arial"/>
          <w:sz w:val="22"/>
          <w:szCs w:val="22"/>
        </w:rPr>
        <w:t xml:space="preserve">  </w:t>
      </w:r>
      <w:r w:rsidRPr="00D20374">
        <w:rPr>
          <w:rFonts w:ascii="Arial" w:hAnsi="Arial" w:cs="Arial"/>
          <w:sz w:val="22"/>
          <w:szCs w:val="22"/>
        </w:rPr>
        <w:t xml:space="preserve">The </w:t>
      </w:r>
      <w:r w:rsidR="00BF264B" w:rsidRPr="00D20374">
        <w:rPr>
          <w:rFonts w:ascii="Arial" w:hAnsi="Arial" w:cs="Arial"/>
          <w:sz w:val="22"/>
          <w:szCs w:val="22"/>
        </w:rPr>
        <w:t xml:space="preserve">ICorr admin </w:t>
      </w:r>
      <w:r w:rsidRPr="00D20374">
        <w:rPr>
          <w:rFonts w:ascii="Arial" w:hAnsi="Arial" w:cs="Arial"/>
          <w:sz w:val="22"/>
          <w:szCs w:val="22"/>
        </w:rPr>
        <w:t>updates the Membership database once Engineering Council have registered the</w:t>
      </w:r>
      <w:r w:rsidR="00037E94" w:rsidRPr="00D20374">
        <w:rPr>
          <w:rFonts w:ascii="Arial" w:hAnsi="Arial" w:cs="Arial"/>
          <w:sz w:val="22"/>
          <w:szCs w:val="22"/>
        </w:rPr>
        <w:t xml:space="preserve"> </w:t>
      </w:r>
      <w:r w:rsidR="008A59DA" w:rsidRPr="00D20374">
        <w:rPr>
          <w:rFonts w:ascii="Arial" w:hAnsi="Arial" w:cs="Arial"/>
          <w:sz w:val="22"/>
          <w:szCs w:val="22"/>
        </w:rPr>
        <w:t>applicant</w:t>
      </w:r>
      <w:r w:rsidRPr="00D20374">
        <w:rPr>
          <w:rFonts w:ascii="Arial" w:hAnsi="Arial" w:cs="Arial"/>
          <w:sz w:val="22"/>
          <w:szCs w:val="22"/>
        </w:rPr>
        <w:t>.</w:t>
      </w:r>
      <w:r w:rsidR="00037E94" w:rsidRPr="00D20374">
        <w:rPr>
          <w:rFonts w:ascii="Arial" w:hAnsi="Arial" w:cs="Arial"/>
          <w:sz w:val="22"/>
          <w:szCs w:val="22"/>
        </w:rPr>
        <w:t xml:space="preserve">  EC will send registration pack </w:t>
      </w:r>
      <w:r w:rsidR="006C33A2">
        <w:rPr>
          <w:rFonts w:ascii="Arial" w:hAnsi="Arial" w:cs="Arial"/>
          <w:sz w:val="22"/>
          <w:szCs w:val="22"/>
        </w:rPr>
        <w:t xml:space="preserve">to ICorr for forwarding </w:t>
      </w:r>
      <w:r w:rsidR="00037E94" w:rsidRPr="00D20374">
        <w:rPr>
          <w:rFonts w:ascii="Arial" w:hAnsi="Arial" w:cs="Arial"/>
          <w:sz w:val="22"/>
          <w:szCs w:val="22"/>
        </w:rPr>
        <w:t xml:space="preserve">direct to successful </w:t>
      </w:r>
      <w:r w:rsidR="008A59DA" w:rsidRPr="00D20374">
        <w:rPr>
          <w:rFonts w:ascii="Arial" w:hAnsi="Arial" w:cs="Arial"/>
          <w:sz w:val="22"/>
          <w:szCs w:val="22"/>
        </w:rPr>
        <w:t>applicant</w:t>
      </w:r>
      <w:r w:rsidR="00037E94" w:rsidRPr="00D20374">
        <w:rPr>
          <w:rFonts w:ascii="Arial" w:hAnsi="Arial" w:cs="Arial"/>
          <w:sz w:val="22"/>
          <w:szCs w:val="22"/>
        </w:rPr>
        <w:t>.</w:t>
      </w:r>
    </w:p>
    <w:sectPr w:rsidR="005F157B" w:rsidRPr="00D20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9EB8" w14:textId="77777777" w:rsidR="0067036E" w:rsidRDefault="0067036E" w:rsidP="008C6E23">
      <w:r>
        <w:separator/>
      </w:r>
    </w:p>
  </w:endnote>
  <w:endnote w:type="continuationSeparator" w:id="0">
    <w:p w14:paraId="67F682E1" w14:textId="77777777" w:rsidR="0067036E" w:rsidRDefault="0067036E" w:rsidP="008C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AAE7" w14:textId="77777777" w:rsidR="00255783" w:rsidRDefault="00255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9277727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99C0F6" w14:textId="0D8A24FA" w:rsidR="009131B8" w:rsidRPr="009131B8" w:rsidRDefault="009131B8" w:rsidP="009131B8">
            <w:pPr>
              <w:pStyle w:val="Footer"/>
              <w:ind w:firstLine="3316"/>
              <w:rPr>
                <w:rFonts w:ascii="Arial" w:hAnsi="Arial" w:cs="Arial"/>
                <w:sz w:val="20"/>
                <w:szCs w:val="20"/>
              </w:rPr>
            </w:pPr>
            <w:r w:rsidRPr="009131B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131B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131B8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913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1B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9131B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31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131B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131B8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9131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31B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9131B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 w:rsidRPr="009131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Ed. </w:t>
            </w:r>
            <w:r w:rsidRPr="009131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QP</w:t>
            </w:r>
            <w:r w:rsidR="002557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</w:t>
            </w:r>
            <w:r w:rsidRPr="009131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04 – 08 Rev </w:t>
            </w:r>
            <w:r w:rsidRPr="009131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sdtContent>
      </w:sdt>
    </w:sdtContent>
  </w:sdt>
  <w:p w14:paraId="1AC7B953" w14:textId="4D551F2C" w:rsidR="007D58E8" w:rsidRPr="009131B8" w:rsidRDefault="007D58E8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8CDF" w14:textId="77777777" w:rsidR="00255783" w:rsidRDefault="00255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F6D9" w14:textId="77777777" w:rsidR="0067036E" w:rsidRDefault="0067036E" w:rsidP="008C6E23">
      <w:r>
        <w:separator/>
      </w:r>
    </w:p>
  </w:footnote>
  <w:footnote w:type="continuationSeparator" w:id="0">
    <w:p w14:paraId="18B4AD45" w14:textId="77777777" w:rsidR="0067036E" w:rsidRDefault="0067036E" w:rsidP="008C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774E" w14:textId="77777777" w:rsidR="00255783" w:rsidRDefault="00255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67C8" w14:textId="5F162A0E" w:rsidR="005F157B" w:rsidRDefault="007F0B8F" w:rsidP="008C6E23">
    <w:pPr>
      <w:jc w:val="center"/>
    </w:pPr>
    <w:r>
      <w:rPr>
        <w:noProof/>
      </w:rPr>
      <w:drawing>
        <wp:inline distT="0" distB="0" distL="0" distR="0" wp14:anchorId="4D4C9230" wp14:editId="0D910997">
          <wp:extent cx="1691640" cy="540385"/>
          <wp:effectExtent l="0" t="0" r="381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3565E" w14:textId="77777777" w:rsidR="005F157B" w:rsidRDefault="005F157B" w:rsidP="008C6E23">
    <w:pPr>
      <w:jc w:val="center"/>
    </w:pP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9016"/>
    </w:tblGrid>
    <w:tr w:rsidR="005F157B" w:rsidRPr="00544B06" w14:paraId="10A8EC71" w14:textId="77777777" w:rsidTr="00544B06">
      <w:trPr>
        <w:jc w:val="center"/>
      </w:trPr>
      <w:tc>
        <w:tcPr>
          <w:tcW w:w="97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2557E0" w14:textId="37D92A02" w:rsidR="005F157B" w:rsidRPr="002D6897" w:rsidRDefault="005F157B" w:rsidP="008C6E23">
          <w:pPr>
            <w:pStyle w:val="CaptionName"/>
            <w:rPr>
              <w:rFonts w:cs="Arial"/>
              <w:color w:val="000000"/>
              <w:sz w:val="22"/>
            </w:rPr>
          </w:pPr>
          <w:r w:rsidRPr="002D6897">
            <w:rPr>
              <w:rFonts w:cs="Arial"/>
              <w:color w:val="000000"/>
              <w:sz w:val="22"/>
            </w:rPr>
            <w:t xml:space="preserve">QUALITY PROCEDURE </w:t>
          </w:r>
          <w:r w:rsidR="00255783">
            <w:rPr>
              <w:rFonts w:cs="Arial"/>
              <w:color w:val="000000"/>
              <w:sz w:val="22"/>
            </w:rPr>
            <w:t>DOCUMENT</w:t>
          </w:r>
          <w:r w:rsidRPr="002D6897">
            <w:rPr>
              <w:rFonts w:cs="Arial"/>
              <w:color w:val="000000"/>
              <w:sz w:val="22"/>
            </w:rPr>
            <w:t xml:space="preserve"> QMP – 04 – 08 Rev </w:t>
          </w:r>
          <w:r w:rsidR="009131B8" w:rsidRPr="002D6897">
            <w:rPr>
              <w:rFonts w:cs="Arial"/>
              <w:color w:val="000000"/>
              <w:sz w:val="22"/>
            </w:rPr>
            <w:t>2</w:t>
          </w:r>
        </w:p>
      </w:tc>
    </w:tr>
    <w:tr w:rsidR="005F157B" w:rsidRPr="00544B06" w14:paraId="3B8BCA2C" w14:textId="77777777" w:rsidTr="00544B06">
      <w:trPr>
        <w:trHeight w:val="432"/>
        <w:jc w:val="center"/>
      </w:trPr>
      <w:tc>
        <w:tcPr>
          <w:tcW w:w="97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836A24" w14:textId="2F6EE1C6" w:rsidR="005F157B" w:rsidRPr="002D6897" w:rsidRDefault="005F157B" w:rsidP="00544B06">
          <w:pPr>
            <w:autoSpaceDE w:val="0"/>
            <w:autoSpaceDN w:val="0"/>
            <w:adjustRightInd w:val="0"/>
            <w:jc w:val="center"/>
            <w:rPr>
              <w:bCs w:val="0"/>
              <w:sz w:val="32"/>
            </w:rPr>
          </w:pPr>
          <w:r w:rsidRPr="002D6897">
            <w:rPr>
              <w:rFonts w:ascii="Helvetica-Bold" w:hAnsi="Helvetica-Bold" w:cs="Helvetica-Bold"/>
              <w:bCs w:val="0"/>
              <w:sz w:val="24"/>
              <w:szCs w:val="24"/>
            </w:rPr>
            <w:t xml:space="preserve">PROCEDURES FOR PROCESSING CHARTERED / INCORPORATED ENGINEER BY THE INDIVIDUAL </w:t>
          </w:r>
          <w:r w:rsidR="008A59DA" w:rsidRPr="002D6897">
            <w:rPr>
              <w:rFonts w:ascii="Helvetica-Bold" w:hAnsi="Helvetica-Bold" w:cs="Helvetica-Bold"/>
              <w:bCs w:val="0"/>
              <w:sz w:val="24"/>
              <w:szCs w:val="24"/>
            </w:rPr>
            <w:t xml:space="preserve">ASSESSMENT </w:t>
          </w:r>
          <w:r w:rsidRPr="002D6897">
            <w:rPr>
              <w:rFonts w:ascii="Helvetica-Bold" w:hAnsi="Helvetica-Bold" w:cs="Helvetica-Bold"/>
              <w:bCs w:val="0"/>
              <w:sz w:val="24"/>
              <w:szCs w:val="24"/>
            </w:rPr>
            <w:t>ROUTE</w:t>
          </w:r>
        </w:p>
      </w:tc>
    </w:tr>
  </w:tbl>
  <w:p w14:paraId="7CD7C91B" w14:textId="77777777" w:rsidR="005F157B" w:rsidRDefault="005F157B" w:rsidP="008C6E23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B007" w14:textId="77777777" w:rsidR="00255783" w:rsidRDefault="00255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149"/>
    <w:multiLevelType w:val="hybridMultilevel"/>
    <w:tmpl w:val="A56835D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CA50134A">
      <w:numFmt w:val="bullet"/>
      <w:lvlText w:val="•"/>
      <w:lvlJc w:val="left"/>
      <w:pPr>
        <w:ind w:left="2547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B4620E"/>
    <w:multiLevelType w:val="hybridMultilevel"/>
    <w:tmpl w:val="20F25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9528A"/>
    <w:multiLevelType w:val="hybridMultilevel"/>
    <w:tmpl w:val="7106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6366B"/>
    <w:multiLevelType w:val="hybridMultilevel"/>
    <w:tmpl w:val="F0DA8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5EB9"/>
    <w:multiLevelType w:val="hybridMultilevel"/>
    <w:tmpl w:val="FBF46A40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8090019" w:tentative="1">
      <w:start w:val="1"/>
      <w:numFmt w:val="lowerLetter"/>
      <w:lvlText w:val="%2."/>
      <w:lvlJc w:val="left"/>
      <w:pPr>
        <w:ind w:left="1502" w:hanging="360"/>
      </w:p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28810882"/>
    <w:multiLevelType w:val="hybridMultilevel"/>
    <w:tmpl w:val="474C8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A34A1"/>
    <w:multiLevelType w:val="hybridMultilevel"/>
    <w:tmpl w:val="2A50A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A50134A">
      <w:numFmt w:val="bullet"/>
      <w:lvlText w:val="•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737B"/>
    <w:multiLevelType w:val="hybridMultilevel"/>
    <w:tmpl w:val="F35EF2E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C6707F"/>
    <w:multiLevelType w:val="hybridMultilevel"/>
    <w:tmpl w:val="22FEB73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EF3CE2"/>
    <w:multiLevelType w:val="hybridMultilevel"/>
    <w:tmpl w:val="D9D8D518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2" w:hanging="360"/>
      </w:p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 w15:restartNumberingAfterBreak="0">
    <w:nsid w:val="47A41239"/>
    <w:multiLevelType w:val="hybridMultilevel"/>
    <w:tmpl w:val="537898AA"/>
    <w:lvl w:ilvl="0" w:tplc="172AF6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D4023"/>
    <w:multiLevelType w:val="hybridMultilevel"/>
    <w:tmpl w:val="9F4A62B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CA50134A">
      <w:numFmt w:val="bullet"/>
      <w:lvlText w:val="•"/>
      <w:lvlJc w:val="left"/>
      <w:pPr>
        <w:ind w:left="2547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45D3C0C"/>
    <w:multiLevelType w:val="hybridMultilevel"/>
    <w:tmpl w:val="BB2AD3C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CA50134A">
      <w:numFmt w:val="bullet"/>
      <w:lvlText w:val="•"/>
      <w:lvlJc w:val="left"/>
      <w:pPr>
        <w:ind w:left="2547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754E9E"/>
    <w:multiLevelType w:val="hybridMultilevel"/>
    <w:tmpl w:val="6D62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7393E"/>
    <w:multiLevelType w:val="hybridMultilevel"/>
    <w:tmpl w:val="771280EA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8090019" w:tentative="1">
      <w:start w:val="1"/>
      <w:numFmt w:val="lowerLetter"/>
      <w:lvlText w:val="%2."/>
      <w:lvlJc w:val="left"/>
      <w:pPr>
        <w:ind w:left="1502" w:hanging="360"/>
      </w:p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14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06"/>
    <w:rsid w:val="00036404"/>
    <w:rsid w:val="00037E94"/>
    <w:rsid w:val="0005624C"/>
    <w:rsid w:val="00247E4E"/>
    <w:rsid w:val="00255783"/>
    <w:rsid w:val="002838D7"/>
    <w:rsid w:val="002D6897"/>
    <w:rsid w:val="003A0AE2"/>
    <w:rsid w:val="003C4F5C"/>
    <w:rsid w:val="003D1992"/>
    <w:rsid w:val="003D50A8"/>
    <w:rsid w:val="003D51D0"/>
    <w:rsid w:val="004316EF"/>
    <w:rsid w:val="00432033"/>
    <w:rsid w:val="004C65F2"/>
    <w:rsid w:val="004C7390"/>
    <w:rsid w:val="00544B06"/>
    <w:rsid w:val="00560D56"/>
    <w:rsid w:val="005F157B"/>
    <w:rsid w:val="005F7E32"/>
    <w:rsid w:val="006062DC"/>
    <w:rsid w:val="006145C2"/>
    <w:rsid w:val="0067036E"/>
    <w:rsid w:val="00681D5E"/>
    <w:rsid w:val="006C33A2"/>
    <w:rsid w:val="00775FC1"/>
    <w:rsid w:val="007D1AC7"/>
    <w:rsid w:val="007D58E8"/>
    <w:rsid w:val="007F0B8F"/>
    <w:rsid w:val="00856E1C"/>
    <w:rsid w:val="008A59DA"/>
    <w:rsid w:val="008C6E23"/>
    <w:rsid w:val="008F083D"/>
    <w:rsid w:val="008F47BB"/>
    <w:rsid w:val="0090095B"/>
    <w:rsid w:val="009131B8"/>
    <w:rsid w:val="009740A1"/>
    <w:rsid w:val="00A01792"/>
    <w:rsid w:val="00A05B17"/>
    <w:rsid w:val="00AD3BFE"/>
    <w:rsid w:val="00B37CDD"/>
    <w:rsid w:val="00BC04A2"/>
    <w:rsid w:val="00BD7517"/>
    <w:rsid w:val="00BF264B"/>
    <w:rsid w:val="00C224B1"/>
    <w:rsid w:val="00D20374"/>
    <w:rsid w:val="00D4766E"/>
    <w:rsid w:val="00E65BBE"/>
    <w:rsid w:val="00EC5D86"/>
    <w:rsid w:val="00EE58C9"/>
    <w:rsid w:val="00F344DC"/>
    <w:rsid w:val="00FA092B"/>
    <w:rsid w:val="00FC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6D56E"/>
  <w15:docId w15:val="{12274E41-9508-4A91-9379-ABAEF4E2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old" w:eastAsiaTheme="minorHAnsi" w:hAnsi="Arial Bold" w:cs="Times New Roman"/>
        <w:sz w:val="28"/>
        <w:szCs w:val="28"/>
        <w:lang w:val="en-GB" w:eastAsia="en-US" w:bidi="ar-SA"/>
      </w:rPr>
    </w:rPrDefault>
    <w:pPrDefault>
      <w:pPr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6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D4766E"/>
    <w:pPr>
      <w:tabs>
        <w:tab w:val="left" w:pos="567"/>
        <w:tab w:val="right" w:pos="9639"/>
      </w:tabs>
      <w:spacing w:before="120" w:after="120"/>
      <w:ind w:left="0" w:right="0"/>
    </w:pPr>
    <w:rPr>
      <w:rFonts w:eastAsia="Times New Roman"/>
      <w:b/>
      <w:bCs/>
      <w:caps/>
      <w:sz w:val="24"/>
      <w:szCs w:val="20"/>
    </w:rPr>
  </w:style>
  <w:style w:type="paragraph" w:styleId="TOC2">
    <w:name w:val="toc 2"/>
    <w:basedOn w:val="Normal"/>
    <w:next w:val="Heading3"/>
    <w:autoRedefine/>
    <w:uiPriority w:val="39"/>
    <w:rsid w:val="00D4766E"/>
    <w:pPr>
      <w:tabs>
        <w:tab w:val="left" w:pos="284"/>
        <w:tab w:val="right" w:pos="9639"/>
      </w:tabs>
      <w:ind w:left="220" w:right="0"/>
    </w:pPr>
    <w:rPr>
      <w:rFonts w:ascii="Arial" w:eastAsia="Times New Roman" w:hAnsi="Arial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6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E23"/>
  </w:style>
  <w:style w:type="paragraph" w:styleId="Footer">
    <w:name w:val="footer"/>
    <w:basedOn w:val="Normal"/>
    <w:link w:val="FooterChar"/>
    <w:uiPriority w:val="99"/>
    <w:unhideWhenUsed/>
    <w:rsid w:val="008C6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E23"/>
  </w:style>
  <w:style w:type="paragraph" w:customStyle="1" w:styleId="CaptionName">
    <w:name w:val="Caption Name"/>
    <w:basedOn w:val="Normal"/>
    <w:rsid w:val="008C6E23"/>
    <w:pPr>
      <w:widowControl w:val="0"/>
      <w:ind w:left="0" w:right="0"/>
      <w:jc w:val="center"/>
    </w:pPr>
    <w:rPr>
      <w:rFonts w:ascii="Arial" w:eastAsia="Times New Roman" w:hAnsi="Arial"/>
      <w:bCs/>
      <w:sz w:val="40"/>
      <w:szCs w:val="20"/>
    </w:rPr>
  </w:style>
  <w:style w:type="table" w:styleId="TableGrid">
    <w:name w:val="Table Grid"/>
    <w:basedOn w:val="TableNormal"/>
    <w:uiPriority w:val="39"/>
    <w:rsid w:val="008C6E23"/>
    <w:pPr>
      <w:ind w:left="0" w:right="0"/>
    </w:pPr>
    <w:rPr>
      <w:rFonts w:asciiTheme="minorHAnsi" w:hAnsiTheme="minorHAnsi" w:cstheme="minorBidi"/>
      <w:b/>
      <w:bC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v\Documents\Custom%20Office%20Templates\Procedure%20File%20headi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Procedure File headiing</Template>
  <TotalTime>1</TotalTime>
  <Pages>3</Pages>
  <Words>961</Words>
  <Characters>5680</Characters>
  <Application>Microsoft Office Word</Application>
  <DocSecurity>0</DocSecurity>
  <Lines>118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Harvey</dc:creator>
  <cp:keywords/>
  <dc:description/>
  <cp:lastModifiedBy>David Harvey</cp:lastModifiedBy>
  <cp:revision>3</cp:revision>
  <dcterms:created xsi:type="dcterms:W3CDTF">2021-12-19T10:06:00Z</dcterms:created>
  <dcterms:modified xsi:type="dcterms:W3CDTF">2021-12-22T14:48:00Z</dcterms:modified>
</cp:coreProperties>
</file>