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E60A" w14:textId="77777777" w:rsidR="00D16480" w:rsidRPr="00B95D21" w:rsidRDefault="00D16480" w:rsidP="003E09AE">
      <w:pPr>
        <w:pStyle w:val="BodyTextIndent"/>
        <w:jc w:val="center"/>
        <w:rPr>
          <w:sz w:val="4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085"/>
        <w:gridCol w:w="7938"/>
      </w:tblGrid>
      <w:tr w:rsidR="00D16480" w:rsidRPr="00B95D21" w14:paraId="4493C819" w14:textId="77777777" w:rsidTr="00F27B9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988D56A" w14:textId="7CB46FC5" w:rsidR="00D16480" w:rsidRPr="00B95D21" w:rsidRDefault="00D16480" w:rsidP="00D32030">
            <w:pPr>
              <w:spacing w:before="240"/>
              <w:rPr>
                <w:b/>
                <w:noProof/>
              </w:rPr>
            </w:pPr>
            <w:r w:rsidRPr="00B95D21">
              <w:br w:type="page"/>
            </w:r>
            <w:r w:rsidR="004757E9">
              <w:rPr>
                <w:noProof/>
              </w:rPr>
              <w:drawing>
                <wp:inline distT="0" distB="0" distL="0" distR="0" wp14:anchorId="11F81215" wp14:editId="61565F65">
                  <wp:extent cx="1821815" cy="583565"/>
                  <wp:effectExtent l="0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0B95DF3" w14:textId="67E09286" w:rsidR="00C364CB" w:rsidRDefault="00D16480" w:rsidP="00C364CB">
            <w:pPr>
              <w:jc w:val="center"/>
              <w:rPr>
                <w:b/>
                <w:spacing w:val="-2"/>
                <w:sz w:val="44"/>
                <w:szCs w:val="44"/>
              </w:rPr>
            </w:pPr>
            <w:smartTag w:uri="urn:schemas-microsoft-com:office:smarttags" w:element="stockticker">
              <w:r w:rsidRPr="004757E9">
                <w:rPr>
                  <w:b/>
                  <w:spacing w:val="-2"/>
                  <w:sz w:val="40"/>
                  <w:szCs w:val="40"/>
                </w:rPr>
                <w:t>CED</w:t>
              </w:r>
            </w:smartTag>
            <w:r w:rsidRPr="004757E9">
              <w:rPr>
                <w:b/>
                <w:spacing w:val="-2"/>
                <w:sz w:val="40"/>
                <w:szCs w:val="40"/>
              </w:rPr>
              <w:t xml:space="preserve"> Working Day and Symposium on </w:t>
            </w:r>
            <w:r w:rsidR="003356EB" w:rsidRPr="004757E9">
              <w:rPr>
                <w:b/>
                <w:spacing w:val="-2"/>
                <w:sz w:val="40"/>
                <w:szCs w:val="40"/>
              </w:rPr>
              <w:t>‘</w:t>
            </w:r>
            <w:r w:rsidR="00D57166" w:rsidRPr="00D57166">
              <w:rPr>
                <w:b/>
                <w:spacing w:val="-2"/>
                <w:sz w:val="40"/>
                <w:szCs w:val="40"/>
              </w:rPr>
              <w:t>Knowledge Transfer and the Management of Infrastructure Corrosion’</w:t>
            </w:r>
          </w:p>
          <w:p w14:paraId="5533F03A" w14:textId="6DAA1375" w:rsidR="004757E9" w:rsidRPr="00B2701E" w:rsidRDefault="004757E9" w:rsidP="00C364CB">
            <w:pPr>
              <w:jc w:val="center"/>
              <w:rPr>
                <w:b/>
                <w:spacing w:val="-2"/>
                <w:sz w:val="44"/>
                <w:szCs w:val="44"/>
              </w:rPr>
            </w:pPr>
          </w:p>
        </w:tc>
      </w:tr>
    </w:tbl>
    <w:p w14:paraId="7470378D" w14:textId="46CBB56D" w:rsidR="00D16480" w:rsidRPr="00B95D21" w:rsidRDefault="00D16480" w:rsidP="00D32030">
      <w:pPr>
        <w:jc w:val="center"/>
        <w:rPr>
          <w:b/>
          <w:sz w:val="28"/>
        </w:rPr>
      </w:pPr>
    </w:p>
    <w:tbl>
      <w:tblPr>
        <w:tblW w:w="11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642"/>
      </w:tblGrid>
      <w:tr w:rsidR="00FA386B" w:rsidRPr="00CE16D8" w14:paraId="4EBB0463" w14:textId="77777777" w:rsidTr="007659B4">
        <w:trPr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55A96BC" w14:textId="1985D1B9" w:rsidR="00195382" w:rsidRPr="00855D18" w:rsidRDefault="00E87B0C" w:rsidP="00CE16D8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820158C" wp14:editId="4CE83B04">
                  <wp:extent cx="3313651" cy="2069968"/>
                  <wp:effectExtent l="0" t="0" r="127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059" cy="208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F558423" w14:textId="6FE896DE" w:rsidR="00FA386B" w:rsidRPr="00855D18" w:rsidRDefault="0057692D" w:rsidP="00195382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0B03D74" wp14:editId="031DFBD1">
                  <wp:extent cx="3652245" cy="2054388"/>
                  <wp:effectExtent l="0" t="0" r="571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245" cy="205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A4235A" w14:textId="77777777" w:rsidR="0045393B" w:rsidRDefault="0045393B" w:rsidP="00D32030">
      <w:pPr>
        <w:jc w:val="right"/>
        <w:rPr>
          <w:b/>
          <w:sz w:val="32"/>
          <w:szCs w:val="32"/>
        </w:rPr>
      </w:pPr>
    </w:p>
    <w:p w14:paraId="6EED2848" w14:textId="14687AB0" w:rsidR="00D16480" w:rsidRPr="00B95D21" w:rsidRDefault="00662CAD" w:rsidP="00D32030">
      <w:pPr>
        <w:jc w:val="right"/>
      </w:pPr>
      <w:r>
        <w:rPr>
          <w:b/>
          <w:sz w:val="32"/>
          <w:szCs w:val="32"/>
        </w:rPr>
        <w:t>Wednesday</w:t>
      </w:r>
      <w:r w:rsidR="00D16480" w:rsidRPr="007F452F">
        <w:rPr>
          <w:b/>
          <w:sz w:val="32"/>
          <w:szCs w:val="32"/>
        </w:rPr>
        <w:t xml:space="preserve"> </w:t>
      </w:r>
      <w:r w:rsidR="008C6D4C">
        <w:rPr>
          <w:b/>
          <w:sz w:val="32"/>
          <w:szCs w:val="32"/>
        </w:rPr>
        <w:t>2</w:t>
      </w:r>
      <w:r w:rsidR="00E57890">
        <w:rPr>
          <w:b/>
          <w:sz w:val="32"/>
          <w:szCs w:val="32"/>
        </w:rPr>
        <w:t>7</w:t>
      </w:r>
      <w:r w:rsidR="00D53204">
        <w:rPr>
          <w:b/>
          <w:sz w:val="32"/>
          <w:szCs w:val="32"/>
        </w:rPr>
        <w:t xml:space="preserve"> </w:t>
      </w:r>
      <w:r w:rsidR="007D1BF7">
        <w:rPr>
          <w:b/>
          <w:sz w:val="32"/>
          <w:szCs w:val="32"/>
        </w:rPr>
        <w:t>April</w:t>
      </w:r>
      <w:r w:rsidR="00D16480" w:rsidRPr="007F452F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 w:rsidR="00E57890">
        <w:rPr>
          <w:b/>
          <w:sz w:val="32"/>
          <w:szCs w:val="32"/>
        </w:rPr>
        <w:t>2</w:t>
      </w:r>
    </w:p>
    <w:p w14:paraId="1B2F4446" w14:textId="77777777" w:rsidR="009D66AC" w:rsidRPr="007F452F" w:rsidRDefault="009D66AC" w:rsidP="009D66AC">
      <w:pPr>
        <w:jc w:val="right"/>
        <w:rPr>
          <w:b/>
          <w:color w:val="000000"/>
          <w:sz w:val="28"/>
          <w:szCs w:val="28"/>
        </w:rPr>
      </w:pPr>
      <w:r w:rsidRPr="007F452F">
        <w:rPr>
          <w:b/>
          <w:color w:val="000000"/>
          <w:sz w:val="28"/>
          <w:szCs w:val="28"/>
        </w:rPr>
        <w:t>Venue:</w:t>
      </w:r>
    </w:p>
    <w:p w14:paraId="7F5AFD7A" w14:textId="0BD2BF4A" w:rsidR="0087418A" w:rsidRPr="0087418A" w:rsidRDefault="0087418A" w:rsidP="0087418A">
      <w:pPr>
        <w:autoSpaceDE/>
        <w:autoSpaceDN/>
        <w:adjustRightInd/>
        <w:spacing w:line="276" w:lineRule="auto"/>
        <w:jc w:val="right"/>
        <w:rPr>
          <w:sz w:val="28"/>
          <w:szCs w:val="28"/>
          <w:lang w:val="en-US"/>
        </w:rPr>
      </w:pPr>
      <w:r w:rsidRPr="0087418A">
        <w:rPr>
          <w:sz w:val="28"/>
          <w:szCs w:val="28"/>
          <w:lang w:val="en-US"/>
        </w:rPr>
        <w:t xml:space="preserve">The </w:t>
      </w:r>
      <w:r w:rsidR="00662CAD">
        <w:rPr>
          <w:sz w:val="28"/>
          <w:szCs w:val="28"/>
          <w:lang w:val="en-US"/>
        </w:rPr>
        <w:t>National Railway Museum</w:t>
      </w:r>
    </w:p>
    <w:p w14:paraId="60BB3F88" w14:textId="12187BC4" w:rsidR="0087418A" w:rsidRPr="0087418A" w:rsidRDefault="002504FF" w:rsidP="0087418A">
      <w:pPr>
        <w:autoSpaceDE/>
        <w:autoSpaceDN/>
        <w:adjustRightInd/>
        <w:spacing w:line="276" w:lineRule="auto"/>
        <w:jc w:val="right"/>
        <w:rPr>
          <w:sz w:val="28"/>
          <w:szCs w:val="28"/>
          <w:lang w:val="en-US"/>
        </w:rPr>
      </w:pPr>
      <w:r w:rsidRPr="002504FF">
        <w:rPr>
          <w:sz w:val="28"/>
          <w:szCs w:val="28"/>
        </w:rPr>
        <w:t>Leeman Rd</w:t>
      </w:r>
      <w:r>
        <w:rPr>
          <w:sz w:val="28"/>
          <w:szCs w:val="28"/>
        </w:rPr>
        <w:t xml:space="preserve">, </w:t>
      </w:r>
      <w:r w:rsidRPr="002504FF">
        <w:rPr>
          <w:sz w:val="28"/>
          <w:szCs w:val="28"/>
        </w:rPr>
        <w:t>York</w:t>
      </w:r>
      <w:r w:rsidRPr="002504FF">
        <w:rPr>
          <w:sz w:val="28"/>
          <w:szCs w:val="28"/>
        </w:rPr>
        <w:br/>
        <w:t>YO26 4XJ</w:t>
      </w:r>
    </w:p>
    <w:p w14:paraId="0A813B52" w14:textId="0A1BBE88" w:rsidR="0087418A" w:rsidRPr="0087418A" w:rsidRDefault="0087418A" w:rsidP="0087418A">
      <w:pPr>
        <w:autoSpaceDE/>
        <w:autoSpaceDN/>
        <w:adjustRightInd/>
        <w:spacing w:line="276" w:lineRule="auto"/>
        <w:jc w:val="right"/>
        <w:rPr>
          <w:sz w:val="28"/>
          <w:szCs w:val="28"/>
          <w:lang w:val="en-US"/>
        </w:rPr>
      </w:pPr>
    </w:p>
    <w:p w14:paraId="1ACD7662" w14:textId="741B94AC" w:rsidR="0087418A" w:rsidRPr="0087418A" w:rsidRDefault="0087418A" w:rsidP="0087418A">
      <w:pPr>
        <w:autoSpaceDE/>
        <w:autoSpaceDN/>
        <w:adjustRightInd/>
        <w:spacing w:line="276" w:lineRule="auto"/>
        <w:jc w:val="right"/>
        <w:rPr>
          <w:sz w:val="28"/>
          <w:szCs w:val="28"/>
          <w:lang w:val="en-US"/>
        </w:rPr>
      </w:pPr>
      <w:r w:rsidRPr="0087418A">
        <w:rPr>
          <w:sz w:val="28"/>
          <w:szCs w:val="28"/>
          <w:lang w:val="en-US"/>
        </w:rPr>
        <w:t>T: +44 (0)19</w:t>
      </w:r>
      <w:r w:rsidR="002504FF">
        <w:rPr>
          <w:sz w:val="28"/>
          <w:szCs w:val="28"/>
          <w:lang w:val="en-US"/>
        </w:rPr>
        <w:t>04</w:t>
      </w:r>
      <w:r w:rsidRPr="0087418A">
        <w:rPr>
          <w:sz w:val="28"/>
          <w:szCs w:val="28"/>
          <w:lang w:val="en-US"/>
        </w:rPr>
        <w:t xml:space="preserve"> </w:t>
      </w:r>
      <w:r w:rsidR="002504FF">
        <w:rPr>
          <w:sz w:val="28"/>
          <w:szCs w:val="28"/>
          <w:lang w:val="en-US"/>
        </w:rPr>
        <w:t>686226</w:t>
      </w:r>
    </w:p>
    <w:p w14:paraId="57434CEA" w14:textId="400B5B31" w:rsidR="0087418A" w:rsidRPr="0087418A" w:rsidRDefault="0087418A" w:rsidP="0087418A">
      <w:pPr>
        <w:autoSpaceDE/>
        <w:autoSpaceDN/>
        <w:adjustRightInd/>
        <w:spacing w:line="276" w:lineRule="auto"/>
        <w:jc w:val="right"/>
        <w:rPr>
          <w:sz w:val="28"/>
          <w:szCs w:val="28"/>
          <w:lang w:val="en-US"/>
        </w:rPr>
      </w:pPr>
      <w:r w:rsidRPr="0087418A">
        <w:rPr>
          <w:sz w:val="28"/>
          <w:szCs w:val="28"/>
          <w:lang w:val="en-US"/>
        </w:rPr>
        <w:t xml:space="preserve">E: </w:t>
      </w:r>
      <w:hyperlink r:id="rId10" w:history="1">
        <w:r w:rsidR="002504FF" w:rsidRPr="00376B00">
          <w:rPr>
            <w:rStyle w:val="Hyperlink"/>
          </w:rPr>
          <w:t>events@railwaymuseum.org.uk</w:t>
        </w:r>
      </w:hyperlink>
    </w:p>
    <w:p w14:paraId="4BEA9981" w14:textId="77777777" w:rsidR="00944B6A" w:rsidRDefault="00944B6A" w:rsidP="009D66AC">
      <w:pPr>
        <w:jc w:val="right"/>
        <w:rPr>
          <w:rFonts w:eastAsia="MS Mincho"/>
          <w:b/>
          <w:color w:val="000000"/>
          <w:sz w:val="28"/>
          <w:szCs w:val="28"/>
          <w:lang w:val="en-US" w:eastAsia="ja-JP"/>
        </w:rPr>
      </w:pPr>
    </w:p>
    <w:p w14:paraId="020FC44E" w14:textId="4EEA75C2" w:rsidR="0087418A" w:rsidRDefault="00E57890" w:rsidP="009D66AC">
      <w:pPr>
        <w:jc w:val="right"/>
        <w:rPr>
          <w:rFonts w:eastAsia="MS Mincho"/>
          <w:b/>
          <w:color w:val="000000"/>
          <w:sz w:val="28"/>
          <w:szCs w:val="28"/>
          <w:lang w:val="en-US" w:eastAsia="ja-JP"/>
        </w:rPr>
      </w:pPr>
      <w:r>
        <w:rPr>
          <w:rFonts w:eastAsia="MS Mincho"/>
          <w:b/>
          <w:noProof/>
          <w:color w:val="000000"/>
          <w:sz w:val="28"/>
          <w:szCs w:val="28"/>
          <w:lang w:val="en-US" w:eastAsia="ja-JP"/>
        </w:rPr>
        <w:drawing>
          <wp:inline distT="0" distB="0" distL="0" distR="0" wp14:anchorId="590357B5" wp14:editId="1CC6DA0F">
            <wp:extent cx="2560520" cy="17492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89" cy="1763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EAA107" w14:textId="77777777" w:rsidR="0087418A" w:rsidRDefault="0087418A" w:rsidP="009D66AC">
      <w:pPr>
        <w:jc w:val="right"/>
        <w:rPr>
          <w:rFonts w:eastAsia="MS Mincho"/>
          <w:b/>
          <w:color w:val="000000"/>
          <w:sz w:val="28"/>
          <w:szCs w:val="28"/>
          <w:lang w:val="en-US" w:eastAsia="ja-JP"/>
        </w:rPr>
      </w:pPr>
    </w:p>
    <w:p w14:paraId="11306855" w14:textId="3956664B" w:rsidR="009D66AC" w:rsidRDefault="009D66AC" w:rsidP="009D66AC">
      <w:pPr>
        <w:jc w:val="right"/>
        <w:rPr>
          <w:rFonts w:eastAsia="MS Mincho"/>
          <w:b/>
          <w:color w:val="000000"/>
          <w:sz w:val="28"/>
          <w:szCs w:val="28"/>
          <w:lang w:val="en-US" w:eastAsia="ja-JP"/>
        </w:rPr>
      </w:pPr>
      <w:r w:rsidRPr="007F452F">
        <w:rPr>
          <w:rFonts w:eastAsia="MS Mincho"/>
          <w:b/>
          <w:color w:val="000000"/>
          <w:sz w:val="28"/>
          <w:szCs w:val="28"/>
          <w:lang w:val="en-US" w:eastAsia="ja-JP"/>
        </w:rPr>
        <w:t xml:space="preserve">Directions </w:t>
      </w:r>
      <w:r w:rsidR="003356EB">
        <w:rPr>
          <w:rFonts w:eastAsia="MS Mincho"/>
          <w:b/>
          <w:color w:val="000000"/>
          <w:sz w:val="28"/>
          <w:szCs w:val="28"/>
          <w:lang w:val="en-US" w:eastAsia="ja-JP"/>
        </w:rPr>
        <w:t xml:space="preserve">and information about the venue </w:t>
      </w:r>
      <w:r>
        <w:rPr>
          <w:rFonts w:eastAsia="MS Mincho"/>
          <w:b/>
          <w:color w:val="000000"/>
          <w:sz w:val="28"/>
          <w:szCs w:val="28"/>
          <w:lang w:val="en-US" w:eastAsia="ja-JP"/>
        </w:rPr>
        <w:t xml:space="preserve">are </w:t>
      </w:r>
      <w:r w:rsidR="003356EB">
        <w:rPr>
          <w:rFonts w:eastAsia="MS Mincho"/>
          <w:b/>
          <w:color w:val="000000"/>
          <w:sz w:val="28"/>
          <w:szCs w:val="28"/>
          <w:lang w:val="en-US" w:eastAsia="ja-JP"/>
        </w:rPr>
        <w:t xml:space="preserve">available </w:t>
      </w:r>
      <w:r w:rsidRPr="007F452F">
        <w:rPr>
          <w:rFonts w:eastAsia="MS Mincho"/>
          <w:b/>
          <w:color w:val="000000"/>
          <w:sz w:val="28"/>
          <w:szCs w:val="28"/>
          <w:lang w:val="en-US" w:eastAsia="ja-JP"/>
        </w:rPr>
        <w:t>at:</w:t>
      </w:r>
    </w:p>
    <w:p w14:paraId="091F46BF" w14:textId="65691B1B" w:rsidR="0087418A" w:rsidRDefault="0087418A" w:rsidP="0087418A">
      <w:pPr>
        <w:jc w:val="right"/>
        <w:rPr>
          <w:sz w:val="28"/>
          <w:szCs w:val="28"/>
          <w:lang w:val="en-US"/>
        </w:rPr>
      </w:pPr>
    </w:p>
    <w:p w14:paraId="0C41C164" w14:textId="2932EA53" w:rsidR="002504FF" w:rsidRDefault="002504FF" w:rsidP="0087418A">
      <w:pPr>
        <w:jc w:val="right"/>
        <w:rPr>
          <w:sz w:val="28"/>
          <w:szCs w:val="28"/>
          <w:lang w:val="en-US"/>
        </w:rPr>
      </w:pPr>
      <w:r w:rsidRPr="002504FF">
        <w:rPr>
          <w:sz w:val="28"/>
          <w:szCs w:val="28"/>
          <w:lang w:val="en-US"/>
        </w:rPr>
        <w:t>https://www.hiretherailwaymuseum.com/getting-to-the-railway-museum/</w:t>
      </w:r>
    </w:p>
    <w:p w14:paraId="0FE9B3E7" w14:textId="22912D1A" w:rsidR="0087418A" w:rsidRPr="0087418A" w:rsidRDefault="002504FF" w:rsidP="0087418A">
      <w:pPr>
        <w:jc w:val="right"/>
        <w:rPr>
          <w:sz w:val="28"/>
          <w:szCs w:val="28"/>
          <w:lang w:val="en-US"/>
        </w:rPr>
      </w:pPr>
      <w:r w:rsidRPr="002504FF">
        <w:rPr>
          <w:sz w:val="28"/>
          <w:szCs w:val="28"/>
          <w:lang w:val="en-US"/>
        </w:rPr>
        <w:t>https://www.hiretherailwaymuseum.com/space-type/conferences/</w:t>
      </w:r>
    </w:p>
    <w:p w14:paraId="180D9450" w14:textId="77777777" w:rsidR="009D2FD9" w:rsidRDefault="009D2FD9" w:rsidP="009D66AC">
      <w:pPr>
        <w:jc w:val="right"/>
        <w:rPr>
          <w:rFonts w:eastAsia="MS Mincho"/>
          <w:color w:val="000000"/>
          <w:sz w:val="28"/>
          <w:szCs w:val="28"/>
          <w:lang w:val="en-US" w:eastAsia="ja-JP"/>
        </w:rPr>
      </w:pPr>
    </w:p>
    <w:p w14:paraId="5BFF74D6" w14:textId="77777777" w:rsidR="00C40E5F" w:rsidRDefault="00C40E5F" w:rsidP="009D2FD9"/>
    <w:p w14:paraId="72322349" w14:textId="77777777" w:rsidR="00C40E5F" w:rsidRDefault="00C40E5F" w:rsidP="009D2FD9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7"/>
      </w:tblGrid>
      <w:tr w:rsidR="00D16480" w:rsidRPr="007F452F" w14:paraId="4825932E" w14:textId="77777777" w:rsidTr="00105DA2">
        <w:trPr>
          <w:jc w:val="right"/>
        </w:trPr>
        <w:tc>
          <w:tcPr>
            <w:tcW w:w="10457" w:type="dxa"/>
            <w:tcBorders>
              <w:top w:val="single" w:sz="4" w:space="0" w:color="auto"/>
              <w:bottom w:val="single" w:sz="4" w:space="0" w:color="auto"/>
            </w:tcBorders>
          </w:tcPr>
          <w:p w14:paraId="088096CB" w14:textId="77777777" w:rsidR="00D16480" w:rsidRPr="007F452F" w:rsidRDefault="00D16480" w:rsidP="00C40E5F">
            <w:pPr>
              <w:jc w:val="center"/>
              <w:rPr>
                <w:noProof/>
                <w:sz w:val="32"/>
                <w:szCs w:val="32"/>
              </w:rPr>
            </w:pPr>
            <w:r w:rsidRPr="007F452F">
              <w:rPr>
                <w:b/>
                <w:sz w:val="32"/>
                <w:szCs w:val="32"/>
              </w:rPr>
              <w:t xml:space="preserve">A One Day Symposium organised by the Corrosion Engineering Division </w:t>
            </w:r>
          </w:p>
        </w:tc>
      </w:tr>
    </w:tbl>
    <w:p w14:paraId="648C36B5" w14:textId="1C9A04B7" w:rsidR="009D2FD9" w:rsidRDefault="009D2FD9" w:rsidP="00D32030"/>
    <w:p w14:paraId="5BB39DC5" w14:textId="77777777" w:rsidR="006E4C6C" w:rsidRDefault="006E4C6C" w:rsidP="00D32030"/>
    <w:p w14:paraId="721BA647" w14:textId="77777777" w:rsidR="009D2FD9" w:rsidRPr="009D2FD9" w:rsidRDefault="00BE1F75" w:rsidP="00BE1F75">
      <w:pPr>
        <w:autoSpaceDE/>
        <w:autoSpaceDN/>
        <w:adjustRight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C6DA8B" w14:textId="77777777" w:rsidR="00A86044" w:rsidRDefault="00D16480" w:rsidP="00A86044">
      <w:pPr>
        <w:jc w:val="center"/>
        <w:rPr>
          <w:b/>
          <w:sz w:val="32"/>
          <w:szCs w:val="32"/>
        </w:rPr>
      </w:pPr>
      <w:r w:rsidRPr="00B95D21">
        <w:rPr>
          <w:b/>
          <w:sz w:val="32"/>
          <w:szCs w:val="32"/>
        </w:rPr>
        <w:lastRenderedPageBreak/>
        <w:t>Institute of Corrosion</w:t>
      </w:r>
      <w:r>
        <w:rPr>
          <w:b/>
          <w:sz w:val="32"/>
          <w:szCs w:val="32"/>
        </w:rPr>
        <w:t xml:space="preserve">’s </w:t>
      </w:r>
      <w:r w:rsidRPr="00B95D21">
        <w:rPr>
          <w:b/>
          <w:spacing w:val="-2"/>
          <w:sz w:val="32"/>
          <w:szCs w:val="32"/>
        </w:rPr>
        <w:t>Corrosion Engineering Division</w:t>
      </w:r>
    </w:p>
    <w:p w14:paraId="4CBADDF0" w14:textId="31E4B019" w:rsidR="00D16480" w:rsidRPr="00B95D21" w:rsidRDefault="00D16480" w:rsidP="00A52EEC">
      <w:pPr>
        <w:jc w:val="center"/>
        <w:rPr>
          <w:b/>
          <w:spacing w:val="-2"/>
          <w:sz w:val="32"/>
          <w:szCs w:val="32"/>
        </w:rPr>
      </w:pPr>
      <w:r w:rsidRPr="00F725EF">
        <w:rPr>
          <w:b/>
          <w:spacing w:val="-2"/>
          <w:sz w:val="28"/>
          <w:szCs w:val="28"/>
        </w:rPr>
        <w:t>SYMPOSIUM ON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br/>
      </w:r>
      <w:r w:rsidR="008C6D4C" w:rsidRPr="00B95D21">
        <w:rPr>
          <w:b/>
          <w:spacing w:val="-2"/>
          <w:sz w:val="32"/>
          <w:szCs w:val="32"/>
        </w:rPr>
        <w:t>‘</w:t>
      </w:r>
      <w:r w:rsidR="00E57890" w:rsidRPr="00E57890">
        <w:rPr>
          <w:b/>
          <w:spacing w:val="-2"/>
          <w:sz w:val="32"/>
          <w:szCs w:val="32"/>
        </w:rPr>
        <w:t>Knowledge Transfer and the Management of Infrastructure Corrosion</w:t>
      </w:r>
      <w:r w:rsidR="00D53204">
        <w:rPr>
          <w:b/>
          <w:spacing w:val="-2"/>
          <w:sz w:val="32"/>
          <w:szCs w:val="32"/>
        </w:rPr>
        <w:t>’</w:t>
      </w:r>
    </w:p>
    <w:p w14:paraId="37E1190E" w14:textId="77777777" w:rsidR="00D16480" w:rsidRPr="00B95D21" w:rsidRDefault="00D16480" w:rsidP="00A52EEC">
      <w:pPr>
        <w:tabs>
          <w:tab w:val="center" w:pos="4514"/>
          <w:tab w:val="left" w:pos="6781"/>
        </w:tabs>
        <w:jc w:val="center"/>
        <w:rPr>
          <w:b/>
          <w:sz w:val="32"/>
          <w:szCs w:val="32"/>
        </w:rPr>
      </w:pPr>
    </w:p>
    <w:p w14:paraId="518AF1E5" w14:textId="7478B193" w:rsidR="00D16480" w:rsidRPr="000D4923" w:rsidRDefault="00D16480" w:rsidP="00A50681">
      <w:pPr>
        <w:pStyle w:val="BodyText21"/>
        <w:spacing w:after="240"/>
        <w:rPr>
          <w:spacing w:val="-2"/>
        </w:rPr>
      </w:pPr>
      <w:r w:rsidRPr="000D4923">
        <w:rPr>
          <w:spacing w:val="-2"/>
        </w:rPr>
        <w:t xml:space="preserve">This one day meeting will be the </w:t>
      </w:r>
      <w:r w:rsidR="00AF0546" w:rsidRPr="000D4923">
        <w:rPr>
          <w:spacing w:val="-2"/>
        </w:rPr>
        <w:t xml:space="preserve">latest </w:t>
      </w:r>
      <w:r w:rsidRPr="000D4923">
        <w:rPr>
          <w:spacing w:val="-2"/>
        </w:rPr>
        <w:t xml:space="preserve">in a series of recent working days of the Institute of Corrosion’s Corrosion Engineering Division.  The meeting will be held </w:t>
      </w:r>
      <w:r w:rsidR="00E80729">
        <w:rPr>
          <w:spacing w:val="-2"/>
        </w:rPr>
        <w:t xml:space="preserve">in person </w:t>
      </w:r>
      <w:r w:rsidRPr="000D4923">
        <w:rPr>
          <w:spacing w:val="-2"/>
        </w:rPr>
        <w:t>at</w:t>
      </w:r>
      <w:r w:rsidR="00AF0546" w:rsidRPr="000D4923">
        <w:rPr>
          <w:spacing w:val="-2"/>
        </w:rPr>
        <w:t xml:space="preserve"> </w:t>
      </w:r>
      <w:r w:rsidR="008C6D4C">
        <w:rPr>
          <w:spacing w:val="-2"/>
        </w:rPr>
        <w:t>the</w:t>
      </w:r>
      <w:r w:rsidR="00A50681">
        <w:rPr>
          <w:spacing w:val="-2"/>
        </w:rPr>
        <w:t xml:space="preserve"> </w:t>
      </w:r>
      <w:r w:rsidR="006A50D5">
        <w:rPr>
          <w:spacing w:val="-2"/>
        </w:rPr>
        <w:t>National Railway Museum, York</w:t>
      </w:r>
      <w:r w:rsidR="00E80729">
        <w:rPr>
          <w:spacing w:val="-2"/>
        </w:rPr>
        <w:t xml:space="preserve">, providing Covid restrictions allow it. </w:t>
      </w:r>
      <w:r w:rsidRPr="000D4923">
        <w:rPr>
          <w:spacing w:val="-2"/>
        </w:rPr>
        <w:t xml:space="preserve"> </w:t>
      </w:r>
      <w:r w:rsidR="00E80729">
        <w:rPr>
          <w:spacing w:val="-2"/>
        </w:rPr>
        <w:t xml:space="preserve">If this is not possible the meeting will be run on-line, as for the previous two years.  </w:t>
      </w:r>
      <w:r w:rsidRPr="000D4923">
        <w:rPr>
          <w:spacing w:val="-2"/>
        </w:rPr>
        <w:t>Th</w:t>
      </w:r>
      <w:r w:rsidR="00130482" w:rsidRPr="000D4923">
        <w:rPr>
          <w:spacing w:val="-2"/>
        </w:rPr>
        <w:t xml:space="preserve">is year’s </w:t>
      </w:r>
      <w:r w:rsidRPr="000D4923">
        <w:rPr>
          <w:spacing w:val="-2"/>
        </w:rPr>
        <w:t xml:space="preserve">meeting </w:t>
      </w:r>
      <w:r w:rsidR="00130482" w:rsidRPr="000D4923">
        <w:rPr>
          <w:spacing w:val="-2"/>
        </w:rPr>
        <w:t xml:space="preserve">is </w:t>
      </w:r>
      <w:r w:rsidR="009519C3">
        <w:rPr>
          <w:spacing w:val="-2"/>
        </w:rPr>
        <w:t>wide ranging and covers</w:t>
      </w:r>
      <w:r w:rsidR="00E57890">
        <w:rPr>
          <w:spacing w:val="-2"/>
        </w:rPr>
        <w:t xml:space="preserve"> </w:t>
      </w:r>
      <w:r w:rsidR="00E57890" w:rsidRPr="00E57890">
        <w:rPr>
          <w:spacing w:val="-2"/>
        </w:rPr>
        <w:t>‘Knowledge Transfer and the Management of Infrastructure Corrosion’</w:t>
      </w:r>
      <w:r w:rsidRPr="000D4923">
        <w:rPr>
          <w:spacing w:val="-2"/>
        </w:rPr>
        <w:t xml:space="preserve">.  </w:t>
      </w:r>
      <w:r w:rsidR="008A1EBC" w:rsidRPr="000D4923">
        <w:rPr>
          <w:spacing w:val="-2"/>
        </w:rPr>
        <w:t>After the talks</w:t>
      </w:r>
      <w:r w:rsidR="00130482" w:rsidRPr="000D4923">
        <w:rPr>
          <w:spacing w:val="-2"/>
        </w:rPr>
        <w:t>,</w:t>
      </w:r>
      <w:r w:rsidR="008A1EBC" w:rsidRPr="000D4923">
        <w:rPr>
          <w:spacing w:val="-2"/>
        </w:rPr>
        <w:t xml:space="preserve"> the meeting will break up into the individual </w:t>
      </w:r>
      <w:r w:rsidR="00130482" w:rsidRPr="000D4923">
        <w:rPr>
          <w:spacing w:val="-2"/>
        </w:rPr>
        <w:t xml:space="preserve">CED </w:t>
      </w:r>
      <w:r w:rsidR="008A1EBC" w:rsidRPr="000D4923">
        <w:rPr>
          <w:spacing w:val="-2"/>
        </w:rPr>
        <w:t xml:space="preserve">working groups.  </w:t>
      </w:r>
      <w:r w:rsidR="00AF0546" w:rsidRPr="000D4923">
        <w:rPr>
          <w:spacing w:val="-2"/>
        </w:rPr>
        <w:t xml:space="preserve">In parallel there </w:t>
      </w:r>
      <w:r w:rsidR="00130482" w:rsidRPr="000D4923">
        <w:rPr>
          <w:spacing w:val="-2"/>
        </w:rPr>
        <w:t>will be</w:t>
      </w:r>
      <w:r w:rsidR="00590862">
        <w:rPr>
          <w:spacing w:val="-2"/>
        </w:rPr>
        <w:t xml:space="preserve"> a</w:t>
      </w:r>
      <w:r w:rsidR="009519C3">
        <w:rPr>
          <w:spacing w:val="-2"/>
        </w:rPr>
        <w:t xml:space="preserve"> </w:t>
      </w:r>
      <w:r w:rsidR="006A50D5">
        <w:rPr>
          <w:spacing w:val="-2"/>
        </w:rPr>
        <w:t xml:space="preserve">chance to </w:t>
      </w:r>
      <w:r w:rsidR="009519C3">
        <w:rPr>
          <w:spacing w:val="-2"/>
        </w:rPr>
        <w:t>visit t</w:t>
      </w:r>
      <w:r w:rsidR="006A50D5">
        <w:rPr>
          <w:spacing w:val="-2"/>
        </w:rPr>
        <w:t>he railway museum</w:t>
      </w:r>
      <w:r w:rsidR="00F568B5">
        <w:rPr>
          <w:spacing w:val="-2"/>
        </w:rPr>
        <w:t>.</w:t>
      </w:r>
      <w:r w:rsidR="00AF0546" w:rsidRPr="000D4923">
        <w:rPr>
          <w:spacing w:val="-2"/>
        </w:rPr>
        <w:t xml:space="preserve">  </w:t>
      </w:r>
      <w:r w:rsidRPr="000D4923">
        <w:rPr>
          <w:spacing w:val="-2"/>
        </w:rPr>
        <w:t>Where possible, agendas for the working group meetings will be published separately in advance on the CED web site (</w:t>
      </w:r>
      <w:r w:rsidR="00130482" w:rsidRPr="000D4923">
        <w:rPr>
          <w:spacing w:val="-2"/>
        </w:rPr>
        <w:t>http://www.icorr.org/about_icorr/technical_divisions.phtml</w:t>
      </w:r>
      <w:r w:rsidRPr="000D4923">
        <w:rPr>
          <w:spacing w:val="-2"/>
        </w:rPr>
        <w:t xml:space="preserve">).  </w:t>
      </w:r>
      <w:r w:rsidR="007F35BD">
        <w:rPr>
          <w:spacing w:val="-2"/>
        </w:rPr>
        <w:t>T</w:t>
      </w:r>
      <w:r w:rsidR="00910A4A">
        <w:rPr>
          <w:spacing w:val="-2"/>
        </w:rPr>
        <w:t xml:space="preserve">he </w:t>
      </w:r>
      <w:r w:rsidR="007F35BD">
        <w:rPr>
          <w:spacing w:val="-2"/>
        </w:rPr>
        <w:t>202</w:t>
      </w:r>
      <w:r w:rsidR="00607EC7">
        <w:rPr>
          <w:spacing w:val="-2"/>
        </w:rPr>
        <w:t>2</w:t>
      </w:r>
      <w:r w:rsidR="007F35BD">
        <w:rPr>
          <w:spacing w:val="-2"/>
        </w:rPr>
        <w:t xml:space="preserve"> </w:t>
      </w:r>
      <w:r w:rsidR="00910A4A">
        <w:rPr>
          <w:spacing w:val="-2"/>
        </w:rPr>
        <w:t xml:space="preserve">Paul McIntyre Award will be </w:t>
      </w:r>
      <w:r w:rsidR="00662CAD">
        <w:rPr>
          <w:spacing w:val="-2"/>
        </w:rPr>
        <w:t>presented</w:t>
      </w:r>
      <w:r w:rsidR="007F35BD">
        <w:rPr>
          <w:spacing w:val="-2"/>
        </w:rPr>
        <w:t xml:space="preserve"> after the morning lectures</w:t>
      </w:r>
      <w:r w:rsidR="00910A4A">
        <w:rPr>
          <w:spacing w:val="-2"/>
        </w:rPr>
        <w:t xml:space="preserve">.  </w:t>
      </w:r>
      <w:r w:rsidRPr="000D4923">
        <w:rPr>
          <w:spacing w:val="-2"/>
        </w:rPr>
        <w:t>This working day will be a good opportunity to network with other corrosion professionals from different industry sectors</w:t>
      </w:r>
      <w:r w:rsidR="009519C3">
        <w:rPr>
          <w:spacing w:val="-2"/>
        </w:rPr>
        <w:t xml:space="preserve"> and</w:t>
      </w:r>
      <w:r w:rsidR="008A1EBC" w:rsidRPr="000D4923">
        <w:rPr>
          <w:spacing w:val="-2"/>
        </w:rPr>
        <w:t xml:space="preserve"> to learn about</w:t>
      </w:r>
      <w:r w:rsidR="00607EC7">
        <w:rPr>
          <w:spacing w:val="-2"/>
        </w:rPr>
        <w:t xml:space="preserve"> </w:t>
      </w:r>
      <w:r w:rsidR="00E80729">
        <w:rPr>
          <w:spacing w:val="-2"/>
        </w:rPr>
        <w:t>how corrosion knowledge transfer occurs within their organisations</w:t>
      </w:r>
      <w:r w:rsidRPr="00662CAD">
        <w:rPr>
          <w:spacing w:val="-2"/>
        </w:rPr>
        <w:t xml:space="preserve">. </w:t>
      </w:r>
      <w:r w:rsidR="00E80729">
        <w:rPr>
          <w:spacing w:val="-2"/>
        </w:rPr>
        <w:t xml:space="preserve"> </w:t>
      </w:r>
      <w:r w:rsidRPr="00662CAD">
        <w:rPr>
          <w:spacing w:val="-2"/>
        </w:rPr>
        <w:t>For</w:t>
      </w:r>
      <w:r w:rsidRPr="000D4923">
        <w:rPr>
          <w:spacing w:val="-2"/>
        </w:rPr>
        <w:t xml:space="preserve"> information on becoming involved with CED working parties please see the CED web site or contact the Chair of CED, Nick Smart (</w:t>
      </w:r>
      <w:hyperlink r:id="rId12" w:history="1">
        <w:r w:rsidR="00607EC7" w:rsidRPr="00CD57ED">
          <w:rPr>
            <w:rStyle w:val="Hyperlink"/>
            <w:spacing w:val="-2"/>
          </w:rPr>
          <w:t>nick.smart@jacobs.com</w:t>
        </w:r>
      </w:hyperlink>
      <w:r w:rsidRPr="000D4923">
        <w:rPr>
          <w:spacing w:val="-2"/>
        </w:rPr>
        <w:t>).  For registration to attend the meeting, please complete and return the registration form overleaf.</w:t>
      </w:r>
    </w:p>
    <w:p w14:paraId="5A6EC6CA" w14:textId="77777777" w:rsidR="00D16480" w:rsidRPr="007F452F" w:rsidRDefault="002B0D70" w:rsidP="00A52EEC">
      <w:pPr>
        <w:pStyle w:val="BodyText"/>
        <w:pBdr>
          <w:top w:val="single" w:sz="6" w:space="1" w:color="auto"/>
          <w:bottom w:val="single" w:sz="6" w:space="1" w:color="auto"/>
        </w:pBdr>
        <w:spacing w:before="0" w:after="0"/>
        <w:outlineLvl w:val="0"/>
        <w:rPr>
          <w:sz w:val="28"/>
          <w:szCs w:val="28"/>
        </w:rPr>
      </w:pPr>
      <w:r>
        <w:rPr>
          <w:sz w:val="28"/>
          <w:szCs w:val="28"/>
        </w:rPr>
        <w:t>Final</w:t>
      </w:r>
      <w:r w:rsidR="00D16480" w:rsidRPr="007F452F">
        <w:rPr>
          <w:sz w:val="28"/>
          <w:szCs w:val="28"/>
        </w:rPr>
        <w:t xml:space="preserve"> Programme</w:t>
      </w:r>
    </w:p>
    <w:p w14:paraId="66CD2319" w14:textId="77777777" w:rsidR="00D16480" w:rsidRPr="007F452F" w:rsidRDefault="00D16480" w:rsidP="00252DD4">
      <w:pPr>
        <w:rPr>
          <w:sz w:val="28"/>
          <w:szCs w:val="28"/>
        </w:rPr>
      </w:pPr>
    </w:p>
    <w:tbl>
      <w:tblPr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54"/>
        <w:gridCol w:w="2801"/>
      </w:tblGrid>
      <w:tr w:rsidR="00D16480" w:rsidRPr="007F452F" w14:paraId="3923B0FB" w14:textId="77777777" w:rsidTr="00052A9E">
        <w:tc>
          <w:tcPr>
            <w:tcW w:w="2376" w:type="dxa"/>
          </w:tcPr>
          <w:p w14:paraId="66C86F9D" w14:textId="77777777" w:rsidR="00D16480" w:rsidRPr="00C01BFB" w:rsidRDefault="00D16480" w:rsidP="00DF4460">
            <w:pPr>
              <w:rPr>
                <w:i/>
              </w:rPr>
            </w:pPr>
            <w:r w:rsidRPr="00C01BFB">
              <w:rPr>
                <w:i/>
              </w:rPr>
              <w:t>09</w:t>
            </w:r>
            <w:r w:rsidR="00DF4460">
              <w:rPr>
                <w:i/>
              </w:rPr>
              <w:t>:</w:t>
            </w:r>
            <w:r w:rsidR="00AF0546" w:rsidRPr="00C01BFB">
              <w:rPr>
                <w:i/>
              </w:rPr>
              <w:t>00</w:t>
            </w:r>
            <w:r w:rsidRPr="00C01BFB">
              <w:rPr>
                <w:i/>
              </w:rPr>
              <w:t>-</w:t>
            </w:r>
            <w:r w:rsidR="00AF0546" w:rsidRPr="00C01BFB">
              <w:rPr>
                <w:i/>
              </w:rPr>
              <w:t>9</w:t>
            </w:r>
            <w:r w:rsidR="00DF4460">
              <w:rPr>
                <w:i/>
              </w:rPr>
              <w:t>:</w:t>
            </w:r>
            <w:r w:rsidR="00AF0546" w:rsidRPr="00C01BFB">
              <w:rPr>
                <w:i/>
              </w:rPr>
              <w:t>3</w:t>
            </w:r>
            <w:r w:rsidRPr="00C01BFB">
              <w:rPr>
                <w:i/>
              </w:rPr>
              <w:t>0</w:t>
            </w:r>
          </w:p>
        </w:tc>
        <w:tc>
          <w:tcPr>
            <w:tcW w:w="5954" w:type="dxa"/>
          </w:tcPr>
          <w:p w14:paraId="326ECBB4" w14:textId="77777777" w:rsidR="00D16480" w:rsidRPr="00C01BFB" w:rsidRDefault="00D16480" w:rsidP="00B63328">
            <w:pPr>
              <w:pStyle w:val="Heading1"/>
              <w:spacing w:before="0" w:after="0"/>
              <w:rPr>
                <w:rFonts w:ascii="Times New Roman" w:hAnsi="Times New Roman"/>
                <w:b w:val="0"/>
                <w:i/>
                <w:kern w:val="0"/>
                <w:sz w:val="24"/>
                <w:szCs w:val="24"/>
              </w:rPr>
            </w:pPr>
            <w:r w:rsidRPr="00C01BFB">
              <w:rPr>
                <w:rFonts w:ascii="Times New Roman" w:hAnsi="Times New Roman"/>
                <w:b w:val="0"/>
                <w:i/>
                <w:kern w:val="0"/>
                <w:sz w:val="24"/>
                <w:szCs w:val="24"/>
              </w:rPr>
              <w:t xml:space="preserve">Registration and coffee </w:t>
            </w:r>
          </w:p>
        </w:tc>
        <w:tc>
          <w:tcPr>
            <w:tcW w:w="2801" w:type="dxa"/>
          </w:tcPr>
          <w:p w14:paraId="5F8980EB" w14:textId="77777777" w:rsidR="00D16480" w:rsidRPr="00C01BFB" w:rsidRDefault="00D16480" w:rsidP="00B63328"/>
        </w:tc>
      </w:tr>
      <w:tr w:rsidR="00D16480" w:rsidRPr="007F452F" w14:paraId="33FFDC67" w14:textId="77777777" w:rsidTr="00052A9E">
        <w:tc>
          <w:tcPr>
            <w:tcW w:w="2376" w:type="dxa"/>
          </w:tcPr>
          <w:p w14:paraId="29495F75" w14:textId="77777777" w:rsidR="00D16480" w:rsidRPr="00C01BFB" w:rsidRDefault="00AF0546" w:rsidP="00DF4460">
            <w:pPr>
              <w:spacing w:before="20" w:after="20"/>
            </w:pPr>
            <w:r w:rsidRPr="00C01BFB">
              <w:t>9</w:t>
            </w:r>
            <w:r w:rsidR="00DF4460">
              <w:t>:</w:t>
            </w:r>
            <w:r w:rsidRPr="00C01BFB">
              <w:t>3</w:t>
            </w:r>
            <w:r w:rsidR="00D16480" w:rsidRPr="00C01BFB">
              <w:t>0-</w:t>
            </w:r>
            <w:r w:rsidRPr="00C01BFB">
              <w:t>9</w:t>
            </w:r>
            <w:r w:rsidR="00DF4460">
              <w:t>:</w:t>
            </w:r>
            <w:r w:rsidRPr="00C01BFB">
              <w:t>45</w:t>
            </w:r>
          </w:p>
        </w:tc>
        <w:tc>
          <w:tcPr>
            <w:tcW w:w="5954" w:type="dxa"/>
          </w:tcPr>
          <w:p w14:paraId="7EDFCFE9" w14:textId="77777777" w:rsidR="00D16480" w:rsidRPr="00C01BFB" w:rsidRDefault="00D16480" w:rsidP="00C40E5F">
            <w:pPr>
              <w:spacing w:before="20" w:after="20"/>
            </w:pPr>
            <w:r w:rsidRPr="00C01BFB">
              <w:t>Welcome and Introduction</w:t>
            </w:r>
            <w:r w:rsidR="004C4F94">
              <w:br/>
            </w:r>
          </w:p>
        </w:tc>
        <w:tc>
          <w:tcPr>
            <w:tcW w:w="2801" w:type="dxa"/>
          </w:tcPr>
          <w:p w14:paraId="6B3817A0" w14:textId="77777777" w:rsidR="00F4373A" w:rsidRDefault="00D16480">
            <w:pPr>
              <w:spacing w:after="20"/>
            </w:pPr>
            <w:r w:rsidRPr="00C01BFB">
              <w:t>Nick Smart</w:t>
            </w:r>
          </w:p>
          <w:p w14:paraId="61EF4A3C" w14:textId="3C56AF5E" w:rsidR="00D76CCC" w:rsidRPr="00C01BFB" w:rsidRDefault="00491501" w:rsidP="003069E8">
            <w:pPr>
              <w:spacing w:after="20"/>
              <w:rPr>
                <w:rFonts w:ascii="Cambria" w:hAnsi="Cambria"/>
                <w:b/>
                <w:bCs/>
                <w:kern w:val="32"/>
              </w:rPr>
            </w:pPr>
            <w:r>
              <w:t>Jacobs</w:t>
            </w:r>
          </w:p>
        </w:tc>
      </w:tr>
      <w:tr w:rsidR="00D16480" w:rsidRPr="007F452F" w14:paraId="4934ACDB" w14:textId="77777777" w:rsidTr="00052A9E">
        <w:tc>
          <w:tcPr>
            <w:tcW w:w="2376" w:type="dxa"/>
          </w:tcPr>
          <w:p w14:paraId="79B737E0" w14:textId="77777777" w:rsidR="00D16480" w:rsidRPr="00C01BFB" w:rsidRDefault="00AF0546" w:rsidP="00DF4460">
            <w:r w:rsidRPr="00C01BFB">
              <w:t>9</w:t>
            </w:r>
            <w:r w:rsidR="00DF4460">
              <w:t>:</w:t>
            </w:r>
            <w:r w:rsidRPr="00C01BFB">
              <w:t>45</w:t>
            </w:r>
            <w:r w:rsidR="00D16480" w:rsidRPr="00C01BFB">
              <w:t>-10</w:t>
            </w:r>
            <w:r w:rsidR="00DF4460">
              <w:t>:</w:t>
            </w:r>
            <w:r w:rsidRPr="00C01BFB">
              <w:t>1</w:t>
            </w:r>
            <w:r w:rsidR="00F27B96" w:rsidRPr="00C01BFB">
              <w:t>5</w:t>
            </w:r>
          </w:p>
        </w:tc>
        <w:tc>
          <w:tcPr>
            <w:tcW w:w="5954" w:type="dxa"/>
          </w:tcPr>
          <w:p w14:paraId="04E79220" w14:textId="373062F8" w:rsidR="00D16480" w:rsidRPr="003356EB" w:rsidRDefault="00A359E6" w:rsidP="00CE1077">
            <w:pPr>
              <w:spacing w:before="20" w:after="20"/>
              <w:rPr>
                <w:color w:val="000000"/>
              </w:rPr>
            </w:pPr>
            <w:r w:rsidRPr="00A359E6">
              <w:rPr>
                <w:color w:val="000000"/>
                <w:lang w:val="en-US"/>
              </w:rPr>
              <w:t xml:space="preserve">Hot </w:t>
            </w:r>
            <w:r w:rsidR="00607EC7" w:rsidRPr="00A359E6">
              <w:rPr>
                <w:color w:val="000000"/>
                <w:lang w:val="en-US"/>
              </w:rPr>
              <w:t xml:space="preserve">dip galvanizing standards for specification </w:t>
            </w:r>
            <w:r w:rsidR="00607EC7">
              <w:rPr>
                <w:color w:val="000000"/>
                <w:lang w:val="en-US"/>
              </w:rPr>
              <w:t>and</w:t>
            </w:r>
            <w:r w:rsidR="00607EC7" w:rsidRPr="00A359E6">
              <w:rPr>
                <w:color w:val="000000"/>
                <w:lang w:val="en-US"/>
              </w:rPr>
              <w:t xml:space="preserve"> use in infrastructure projects</w:t>
            </w:r>
          </w:p>
        </w:tc>
        <w:tc>
          <w:tcPr>
            <w:tcW w:w="2801" w:type="dxa"/>
          </w:tcPr>
          <w:p w14:paraId="42DD91F1" w14:textId="1AE84300" w:rsidR="00910A4A" w:rsidRPr="00A359E6" w:rsidRDefault="00A359E6" w:rsidP="00A359E6">
            <w:pPr>
              <w:spacing w:before="20" w:after="20"/>
              <w:rPr>
                <w:color w:val="000000"/>
              </w:rPr>
            </w:pPr>
            <w:r w:rsidRPr="00A359E6">
              <w:rPr>
                <w:color w:val="000000"/>
              </w:rPr>
              <w:t>Desmond Makepeace</w:t>
            </w:r>
            <w:r w:rsidRPr="00A359E6">
              <w:rPr>
                <w:color w:val="000000"/>
              </w:rPr>
              <w:br/>
              <w:t>Galvanizers Association</w:t>
            </w:r>
          </w:p>
        </w:tc>
      </w:tr>
      <w:tr w:rsidR="00D16480" w:rsidRPr="007F452F" w14:paraId="60EFFDE1" w14:textId="77777777" w:rsidTr="00052A9E">
        <w:tc>
          <w:tcPr>
            <w:tcW w:w="2376" w:type="dxa"/>
          </w:tcPr>
          <w:p w14:paraId="04D83364" w14:textId="3F492DE2" w:rsidR="00D16480" w:rsidRPr="00C01BFB" w:rsidRDefault="00D16480" w:rsidP="00DF4460">
            <w:r w:rsidRPr="00C01BFB">
              <w:t>10</w:t>
            </w:r>
            <w:r w:rsidR="00DF4460">
              <w:t>:</w:t>
            </w:r>
            <w:r w:rsidR="00AF0546" w:rsidRPr="00C01BFB">
              <w:t>1</w:t>
            </w:r>
            <w:r w:rsidRPr="00C01BFB">
              <w:t>5-1</w:t>
            </w:r>
            <w:r w:rsidR="00AF0546" w:rsidRPr="00C01BFB">
              <w:t>0</w:t>
            </w:r>
            <w:r w:rsidR="00DF4460">
              <w:t>:</w:t>
            </w:r>
            <w:r w:rsidR="00AF0546" w:rsidRPr="00C01BFB">
              <w:t>45</w:t>
            </w:r>
          </w:p>
        </w:tc>
        <w:tc>
          <w:tcPr>
            <w:tcW w:w="5954" w:type="dxa"/>
          </w:tcPr>
          <w:p w14:paraId="75383108" w14:textId="6C87F78A" w:rsidR="00D16480" w:rsidRPr="003356EB" w:rsidRDefault="00A359E6" w:rsidP="00CE1077">
            <w:pPr>
              <w:spacing w:before="20" w:after="20"/>
              <w:rPr>
                <w:highlight w:val="yellow"/>
              </w:rPr>
            </w:pPr>
            <w:r w:rsidRPr="00A359E6">
              <w:t xml:space="preserve">What happens next? Ways </w:t>
            </w:r>
            <w:r>
              <w:t xml:space="preserve">that </w:t>
            </w:r>
            <w:r w:rsidRPr="00A359E6">
              <w:t>climate change could affect corrosion</w:t>
            </w:r>
          </w:p>
        </w:tc>
        <w:tc>
          <w:tcPr>
            <w:tcW w:w="2801" w:type="dxa"/>
          </w:tcPr>
          <w:p w14:paraId="1DF1D11D" w14:textId="135A88C2" w:rsidR="00D16480" w:rsidRPr="00C01BFB" w:rsidRDefault="00A359E6" w:rsidP="003069E8">
            <w:r>
              <w:t>Chris Atkins</w:t>
            </w:r>
            <w:r>
              <w:br/>
              <w:t>Mott MacDonald</w:t>
            </w:r>
          </w:p>
        </w:tc>
      </w:tr>
      <w:tr w:rsidR="00D16480" w:rsidRPr="007F452F" w14:paraId="6A2B3DF2" w14:textId="77777777" w:rsidTr="00052A9E">
        <w:tc>
          <w:tcPr>
            <w:tcW w:w="2376" w:type="dxa"/>
          </w:tcPr>
          <w:p w14:paraId="71EB915A" w14:textId="77777777" w:rsidR="00D16480" w:rsidRPr="00C01BFB" w:rsidRDefault="00AF0546" w:rsidP="00DF4460">
            <w:pPr>
              <w:rPr>
                <w:i/>
              </w:rPr>
            </w:pPr>
            <w:r w:rsidRPr="00C01BFB">
              <w:rPr>
                <w:i/>
              </w:rPr>
              <w:t>10</w:t>
            </w:r>
            <w:r w:rsidR="00DF4460">
              <w:rPr>
                <w:i/>
              </w:rPr>
              <w:t>:</w:t>
            </w:r>
            <w:r w:rsidRPr="00C01BFB">
              <w:rPr>
                <w:i/>
              </w:rPr>
              <w:t>45</w:t>
            </w:r>
            <w:r w:rsidR="00D16480" w:rsidRPr="00C01BFB">
              <w:rPr>
                <w:i/>
              </w:rPr>
              <w:t>-11</w:t>
            </w:r>
            <w:r w:rsidR="00DF4460">
              <w:rPr>
                <w:i/>
              </w:rPr>
              <w:t>:</w:t>
            </w:r>
            <w:r w:rsidRPr="00C01BFB">
              <w:rPr>
                <w:i/>
              </w:rPr>
              <w:t>15</w:t>
            </w:r>
          </w:p>
        </w:tc>
        <w:tc>
          <w:tcPr>
            <w:tcW w:w="5954" w:type="dxa"/>
          </w:tcPr>
          <w:p w14:paraId="75342A1F" w14:textId="77777777" w:rsidR="00D16480" w:rsidRPr="00C01BFB" w:rsidRDefault="00AF0546" w:rsidP="00252DD4">
            <w:pPr>
              <w:rPr>
                <w:i/>
              </w:rPr>
            </w:pPr>
            <w:r w:rsidRPr="00C01BFB">
              <w:rPr>
                <w:i/>
              </w:rPr>
              <w:t>Refreshments and exhibition</w:t>
            </w:r>
          </w:p>
        </w:tc>
        <w:tc>
          <w:tcPr>
            <w:tcW w:w="2801" w:type="dxa"/>
          </w:tcPr>
          <w:p w14:paraId="6D40CDFC" w14:textId="77777777" w:rsidR="00D16480" w:rsidRPr="00C01BFB" w:rsidRDefault="00D16480" w:rsidP="00252DD4">
            <w:pPr>
              <w:rPr>
                <w:i/>
              </w:rPr>
            </w:pPr>
          </w:p>
        </w:tc>
      </w:tr>
      <w:tr w:rsidR="004E0974" w:rsidRPr="007F452F" w14:paraId="7F8538A0" w14:textId="77777777" w:rsidTr="00052A9E">
        <w:tc>
          <w:tcPr>
            <w:tcW w:w="2376" w:type="dxa"/>
          </w:tcPr>
          <w:p w14:paraId="17F4616E" w14:textId="77777777" w:rsidR="004E0974" w:rsidRPr="00C01BFB" w:rsidRDefault="004E0974" w:rsidP="004E0974">
            <w:r w:rsidRPr="00C01BFB">
              <w:t>11</w:t>
            </w:r>
            <w:r>
              <w:t>:</w:t>
            </w:r>
            <w:r w:rsidRPr="00C01BFB">
              <w:t>15-11</w:t>
            </w:r>
            <w:r>
              <w:t>:</w:t>
            </w:r>
            <w:r w:rsidRPr="00C01BFB">
              <w:t>45</w:t>
            </w:r>
          </w:p>
        </w:tc>
        <w:tc>
          <w:tcPr>
            <w:tcW w:w="5954" w:type="dxa"/>
          </w:tcPr>
          <w:p w14:paraId="154A7DBF" w14:textId="678EF45E" w:rsidR="004E0974" w:rsidRPr="00913B12" w:rsidRDefault="00A359E6" w:rsidP="004E0974">
            <w:pPr>
              <w:spacing w:before="20" w:after="20"/>
            </w:pPr>
            <w:r w:rsidRPr="00CF10A3">
              <w:rPr>
                <w:b/>
                <w:bCs/>
              </w:rPr>
              <w:t>Young ICorr talk</w:t>
            </w:r>
            <w:r w:rsidR="007659B4">
              <w:t xml:space="preserve">: </w:t>
            </w:r>
            <w:r w:rsidR="00BC36A9" w:rsidRPr="00BC36A9">
              <w:t>Best management practices to transfer knowledge to ensure integrity assurance optimization for oil and gas production</w:t>
            </w:r>
          </w:p>
        </w:tc>
        <w:tc>
          <w:tcPr>
            <w:tcW w:w="2801" w:type="dxa"/>
          </w:tcPr>
          <w:p w14:paraId="186BED8F" w14:textId="030C1413" w:rsidR="004E0974" w:rsidRPr="00C01BFB" w:rsidRDefault="00607EC7" w:rsidP="004E0974">
            <w:r w:rsidRPr="00607EC7">
              <w:t xml:space="preserve">Izabela </w:t>
            </w:r>
            <w:proofErr w:type="spellStart"/>
            <w:r w:rsidRPr="00607EC7">
              <w:t>Gajewska</w:t>
            </w:r>
            <w:proofErr w:type="spellEnd"/>
            <w:r>
              <w:br/>
            </w:r>
            <w:r w:rsidRPr="00607EC7">
              <w:t>Intertek</w:t>
            </w:r>
          </w:p>
        </w:tc>
      </w:tr>
      <w:tr w:rsidR="004E0974" w:rsidRPr="00592DE9" w14:paraId="62B37290" w14:textId="77777777" w:rsidTr="00052A9E">
        <w:tc>
          <w:tcPr>
            <w:tcW w:w="2376" w:type="dxa"/>
          </w:tcPr>
          <w:p w14:paraId="34DA3C60" w14:textId="65F46153" w:rsidR="004E0974" w:rsidRPr="00592DE9" w:rsidRDefault="004E0974" w:rsidP="004E0974">
            <w:r w:rsidRPr="00592DE9">
              <w:t>11:45-12:</w:t>
            </w:r>
            <w:r w:rsidR="00BE4F3B">
              <w:t>1</w:t>
            </w:r>
            <w:r w:rsidRPr="00592DE9">
              <w:t>5</w:t>
            </w:r>
          </w:p>
        </w:tc>
        <w:tc>
          <w:tcPr>
            <w:tcW w:w="5954" w:type="dxa"/>
          </w:tcPr>
          <w:p w14:paraId="334AF83B" w14:textId="06BEC8D9" w:rsidR="004E0974" w:rsidRPr="00A83D2E" w:rsidRDefault="00A359E6" w:rsidP="004E0974">
            <w:pPr>
              <w:spacing w:before="20" w:after="20"/>
            </w:pPr>
            <w:r w:rsidRPr="00A359E6">
              <w:t xml:space="preserve">Academia and </w:t>
            </w:r>
            <w:r w:rsidR="00CF10A3">
              <w:t>i</w:t>
            </w:r>
            <w:r w:rsidRPr="00A359E6">
              <w:t xml:space="preserve">ndustry: How can we advance </w:t>
            </w:r>
            <w:r w:rsidR="00CF10A3">
              <w:t>c</w:t>
            </w:r>
            <w:r w:rsidRPr="00A359E6">
              <w:t xml:space="preserve">orrosion </w:t>
            </w:r>
            <w:r w:rsidR="00CF10A3">
              <w:t>s</w:t>
            </w:r>
            <w:r w:rsidRPr="00A359E6">
              <w:t xml:space="preserve">cience and </w:t>
            </w:r>
            <w:r w:rsidR="00CF10A3">
              <w:t>e</w:t>
            </w:r>
            <w:r w:rsidRPr="00A359E6">
              <w:t>ngineering together?</w:t>
            </w:r>
          </w:p>
        </w:tc>
        <w:tc>
          <w:tcPr>
            <w:tcW w:w="2801" w:type="dxa"/>
          </w:tcPr>
          <w:p w14:paraId="50337F9C" w14:textId="01E97CB1" w:rsidR="004E0974" w:rsidRPr="00592DE9" w:rsidRDefault="00A359E6" w:rsidP="004E0974">
            <w:r>
              <w:t>Richard Barker</w:t>
            </w:r>
            <w:r>
              <w:br/>
              <w:t>Leeds University</w:t>
            </w:r>
          </w:p>
        </w:tc>
      </w:tr>
      <w:tr w:rsidR="004E0974" w:rsidRPr="007F452F" w14:paraId="5FCFC255" w14:textId="77777777" w:rsidTr="00926801">
        <w:tc>
          <w:tcPr>
            <w:tcW w:w="2376" w:type="dxa"/>
          </w:tcPr>
          <w:p w14:paraId="193EF7EC" w14:textId="0FF6FEEF" w:rsidR="004E0974" w:rsidRPr="00C01BFB" w:rsidRDefault="004E0974" w:rsidP="004E0974">
            <w:r w:rsidRPr="00C01BFB">
              <w:t>1</w:t>
            </w:r>
            <w:r>
              <w:t>2:</w:t>
            </w:r>
            <w:r w:rsidR="00BE4F3B">
              <w:t>1</w:t>
            </w:r>
            <w:r>
              <w:t>5</w:t>
            </w:r>
            <w:r w:rsidRPr="00C01BFB">
              <w:t>-1</w:t>
            </w:r>
            <w:r>
              <w:t>2:40</w:t>
            </w:r>
          </w:p>
        </w:tc>
        <w:tc>
          <w:tcPr>
            <w:tcW w:w="5954" w:type="dxa"/>
          </w:tcPr>
          <w:p w14:paraId="1FB9EB02" w14:textId="77777777" w:rsidR="004E0974" w:rsidRPr="00D53204" w:rsidRDefault="004E0974" w:rsidP="004E0974">
            <w:r>
              <w:t>Presentation of Paul McIntyre Award and Recipient’s talk</w:t>
            </w:r>
          </w:p>
        </w:tc>
        <w:tc>
          <w:tcPr>
            <w:tcW w:w="2801" w:type="dxa"/>
          </w:tcPr>
          <w:p w14:paraId="3A797023" w14:textId="77777777" w:rsidR="004E0974" w:rsidRPr="00C01BFB" w:rsidRDefault="004E0974" w:rsidP="004E0974"/>
        </w:tc>
      </w:tr>
      <w:tr w:rsidR="004E0974" w:rsidRPr="007F452F" w14:paraId="754258FF" w14:textId="77777777" w:rsidTr="00052A9E">
        <w:tc>
          <w:tcPr>
            <w:tcW w:w="2376" w:type="dxa"/>
          </w:tcPr>
          <w:p w14:paraId="405F2BFE" w14:textId="77777777" w:rsidR="004E0974" w:rsidRPr="00C01BFB" w:rsidRDefault="004E0974" w:rsidP="004E0974">
            <w:pPr>
              <w:rPr>
                <w:i/>
              </w:rPr>
            </w:pPr>
            <w:r w:rsidRPr="00C01BFB">
              <w:rPr>
                <w:i/>
              </w:rPr>
              <w:t>12</w:t>
            </w:r>
            <w:r>
              <w:rPr>
                <w:i/>
              </w:rPr>
              <w:t>:40</w:t>
            </w:r>
            <w:r w:rsidRPr="00C01BFB">
              <w:rPr>
                <w:i/>
              </w:rPr>
              <w:t>-1</w:t>
            </w:r>
            <w:r>
              <w:rPr>
                <w:i/>
              </w:rPr>
              <w:t>3:30</w:t>
            </w:r>
          </w:p>
        </w:tc>
        <w:tc>
          <w:tcPr>
            <w:tcW w:w="5954" w:type="dxa"/>
          </w:tcPr>
          <w:p w14:paraId="1E278572" w14:textId="77777777" w:rsidR="004E0974" w:rsidRPr="00C01BFB" w:rsidRDefault="004E0974" w:rsidP="004E0974">
            <w:pPr>
              <w:rPr>
                <w:i/>
              </w:rPr>
            </w:pPr>
            <w:r w:rsidRPr="00C01BFB">
              <w:rPr>
                <w:i/>
              </w:rPr>
              <w:t>Lunch</w:t>
            </w:r>
          </w:p>
        </w:tc>
        <w:tc>
          <w:tcPr>
            <w:tcW w:w="2801" w:type="dxa"/>
          </w:tcPr>
          <w:p w14:paraId="6D37158B" w14:textId="77777777" w:rsidR="004E0974" w:rsidRPr="00C01BFB" w:rsidRDefault="004E0974" w:rsidP="004E0974">
            <w:pPr>
              <w:rPr>
                <w:i/>
              </w:rPr>
            </w:pPr>
          </w:p>
        </w:tc>
      </w:tr>
      <w:tr w:rsidR="004E0974" w:rsidRPr="00EE19C9" w14:paraId="5F4A96C1" w14:textId="77777777" w:rsidTr="00052A9E">
        <w:tc>
          <w:tcPr>
            <w:tcW w:w="2376" w:type="dxa"/>
          </w:tcPr>
          <w:p w14:paraId="0D5D373C" w14:textId="77777777" w:rsidR="004E0974" w:rsidRPr="002B58F6" w:rsidRDefault="004E0974" w:rsidP="004E0974">
            <w:r w:rsidRPr="002B58F6">
              <w:t>13:30-14:00</w:t>
            </w:r>
          </w:p>
        </w:tc>
        <w:tc>
          <w:tcPr>
            <w:tcW w:w="5954" w:type="dxa"/>
          </w:tcPr>
          <w:p w14:paraId="4C1CB15E" w14:textId="18EEFAA3" w:rsidR="004E0974" w:rsidRPr="003356EB" w:rsidRDefault="00A359E6" w:rsidP="004E0974">
            <w:r w:rsidRPr="00A359E6">
              <w:t>Radioactive waste disposal - where corrosion science meets corrosion engineering</w:t>
            </w:r>
          </w:p>
        </w:tc>
        <w:tc>
          <w:tcPr>
            <w:tcW w:w="2801" w:type="dxa"/>
          </w:tcPr>
          <w:p w14:paraId="74759E66" w14:textId="258358EC" w:rsidR="004E0974" w:rsidRPr="00EE19C9" w:rsidRDefault="00A359E6" w:rsidP="004E0974">
            <w:r>
              <w:t>Nick Smart</w:t>
            </w:r>
            <w:r>
              <w:br/>
              <w:t>Jacobs</w:t>
            </w:r>
          </w:p>
        </w:tc>
      </w:tr>
      <w:tr w:rsidR="004E0974" w:rsidRPr="007F452F" w14:paraId="33CBFC6A" w14:textId="77777777" w:rsidTr="00052A9E">
        <w:tc>
          <w:tcPr>
            <w:tcW w:w="2376" w:type="dxa"/>
          </w:tcPr>
          <w:p w14:paraId="4B8652F0" w14:textId="601577B1" w:rsidR="004E0974" w:rsidRPr="00F4373A" w:rsidRDefault="004E0974" w:rsidP="004E0974">
            <w:r w:rsidRPr="00F4373A">
              <w:t>1</w:t>
            </w:r>
            <w:r>
              <w:t>4</w:t>
            </w:r>
            <w:r w:rsidRPr="00F4373A">
              <w:t>:</w:t>
            </w:r>
            <w:r>
              <w:t>00</w:t>
            </w:r>
            <w:r w:rsidRPr="00F4373A">
              <w:t>-16:45</w:t>
            </w:r>
          </w:p>
        </w:tc>
        <w:tc>
          <w:tcPr>
            <w:tcW w:w="5954" w:type="dxa"/>
          </w:tcPr>
          <w:p w14:paraId="7B289F72" w14:textId="4ABE1707" w:rsidR="004E0974" w:rsidRPr="00944B6A" w:rsidRDefault="004E0974" w:rsidP="004E0974">
            <w:r w:rsidRPr="00944B6A">
              <w:t xml:space="preserve">Visit to </w:t>
            </w:r>
            <w:r w:rsidR="00BE4F3B">
              <w:t xml:space="preserve">National Railway </w:t>
            </w:r>
            <w:r>
              <w:t>Museum</w:t>
            </w:r>
          </w:p>
          <w:p w14:paraId="6079C595" w14:textId="77777777" w:rsidR="004E0974" w:rsidRPr="00944B6A" w:rsidRDefault="004E0974" w:rsidP="004E0974"/>
          <w:p w14:paraId="3A9DD7FF" w14:textId="77777777" w:rsidR="004E0974" w:rsidRPr="00944B6A" w:rsidRDefault="004E0974" w:rsidP="004E0974">
            <w:r w:rsidRPr="00944B6A">
              <w:t>CED Working Group Meetings</w:t>
            </w:r>
          </w:p>
          <w:p w14:paraId="54741692" w14:textId="77777777" w:rsidR="004E0974" w:rsidRPr="00944B6A" w:rsidRDefault="004E0974" w:rsidP="004E0974"/>
          <w:p w14:paraId="0492BD14" w14:textId="77777777" w:rsidR="004E0974" w:rsidRPr="00C01BFB" w:rsidRDefault="004E0974" w:rsidP="004E0974">
            <w:r w:rsidRPr="00C01BFB">
              <w:rPr>
                <w:i/>
              </w:rPr>
              <w:t>Refreshments and exhibition</w:t>
            </w:r>
          </w:p>
        </w:tc>
        <w:tc>
          <w:tcPr>
            <w:tcW w:w="2801" w:type="dxa"/>
          </w:tcPr>
          <w:p w14:paraId="0C6C5A2C" w14:textId="77777777" w:rsidR="004E0974" w:rsidRPr="00C01BFB" w:rsidRDefault="004E0974" w:rsidP="004E0974"/>
        </w:tc>
      </w:tr>
      <w:tr w:rsidR="004E0974" w:rsidRPr="007F452F" w14:paraId="19CCEF05" w14:textId="77777777" w:rsidTr="00052A9E">
        <w:tc>
          <w:tcPr>
            <w:tcW w:w="2376" w:type="dxa"/>
          </w:tcPr>
          <w:p w14:paraId="339F2B5A" w14:textId="77777777" w:rsidR="004E0974" w:rsidRPr="00C01BFB" w:rsidRDefault="004E0974" w:rsidP="004E0974">
            <w:r w:rsidRPr="00C01BFB">
              <w:t>16</w:t>
            </w:r>
            <w:r>
              <w:t>:45</w:t>
            </w:r>
            <w:r w:rsidRPr="00C01BFB">
              <w:t>-1</w:t>
            </w:r>
            <w:r>
              <w:t>7:00</w:t>
            </w:r>
          </w:p>
        </w:tc>
        <w:tc>
          <w:tcPr>
            <w:tcW w:w="5954" w:type="dxa"/>
          </w:tcPr>
          <w:p w14:paraId="7C4EE20D" w14:textId="77777777" w:rsidR="004E0974" w:rsidRPr="00C01BFB" w:rsidRDefault="004E0974" w:rsidP="004E0974">
            <w:r w:rsidRPr="00C01BFB">
              <w:t>Closing discussion</w:t>
            </w:r>
          </w:p>
        </w:tc>
        <w:tc>
          <w:tcPr>
            <w:tcW w:w="2801" w:type="dxa"/>
          </w:tcPr>
          <w:p w14:paraId="7942FC10" w14:textId="77777777" w:rsidR="004E0974" w:rsidRPr="00C01BFB" w:rsidRDefault="004E0974" w:rsidP="004E0974">
            <w:pPr>
              <w:rPr>
                <w:color w:val="000000"/>
              </w:rPr>
            </w:pPr>
          </w:p>
        </w:tc>
      </w:tr>
    </w:tbl>
    <w:p w14:paraId="65FA5A5F" w14:textId="0EFA2D19" w:rsidR="00B2701E" w:rsidRDefault="00B2701E" w:rsidP="00130482">
      <w:pPr>
        <w:jc w:val="center"/>
      </w:pPr>
    </w:p>
    <w:p w14:paraId="2EA0CE2F" w14:textId="6A129A18" w:rsidR="006E4C6C" w:rsidRDefault="006E4C6C" w:rsidP="00130482">
      <w:pPr>
        <w:jc w:val="center"/>
      </w:pPr>
    </w:p>
    <w:p w14:paraId="66AE6D53" w14:textId="4C5F7175" w:rsidR="006E4C6C" w:rsidRDefault="006E4C6C" w:rsidP="006E4C6C">
      <w:pPr>
        <w:rPr>
          <w:rStyle w:val="Hyperlink"/>
          <w:sz w:val="16"/>
          <w:szCs w:val="16"/>
        </w:rPr>
      </w:pPr>
      <w:r w:rsidRPr="006E4C6C">
        <w:rPr>
          <w:sz w:val="16"/>
          <w:szCs w:val="16"/>
        </w:rPr>
        <w:t xml:space="preserve">Front cover </w:t>
      </w:r>
      <w:r w:rsidR="00607EC7">
        <w:rPr>
          <w:sz w:val="16"/>
          <w:szCs w:val="16"/>
        </w:rPr>
        <w:t>lower</w:t>
      </w:r>
      <w:r w:rsidRPr="006E4C6C">
        <w:rPr>
          <w:sz w:val="16"/>
          <w:szCs w:val="16"/>
        </w:rPr>
        <w:t xml:space="preserve"> Photograph: File:6229 Duchess of Hamilton at the National Railway Museum.jpg. (2017, November 13). </w:t>
      </w:r>
      <w:r w:rsidRPr="006E4C6C">
        <w:rPr>
          <w:i/>
          <w:iCs/>
          <w:sz w:val="16"/>
          <w:szCs w:val="16"/>
        </w:rPr>
        <w:t>Wikimedia Commons, the free media repository</w:t>
      </w:r>
      <w:r w:rsidRPr="006E4C6C">
        <w:rPr>
          <w:sz w:val="16"/>
          <w:szCs w:val="16"/>
        </w:rPr>
        <w:t xml:space="preserve">. Retrieved 19:40, January 27, 2020 from </w:t>
      </w:r>
      <w:hyperlink r:id="rId13" w:history="1">
        <w:r w:rsidRPr="006E4C6C">
          <w:rPr>
            <w:rStyle w:val="Hyperlink"/>
            <w:sz w:val="16"/>
            <w:szCs w:val="16"/>
          </w:rPr>
          <w:t>https://commons.wikimedia.org/w/index.php?title=File:6229_Duchess_of_Hamilton_at_the_National_Railway_Museum.jpg&amp;oldid=267376212</w:t>
        </w:r>
      </w:hyperlink>
    </w:p>
    <w:p w14:paraId="5069DA42" w14:textId="62682D64" w:rsidR="00D16480" w:rsidRPr="00B95D21" w:rsidRDefault="00C7264D" w:rsidP="00130482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="00D16480" w:rsidRPr="00B95D21">
        <w:rPr>
          <w:rFonts w:ascii="Arial" w:hAnsi="Arial" w:cs="Arial"/>
          <w:b/>
          <w:sz w:val="28"/>
          <w:szCs w:val="28"/>
        </w:rPr>
        <w:lastRenderedPageBreak/>
        <w:t xml:space="preserve">Registration Form for CED Working Day </w:t>
      </w:r>
      <w:r w:rsidR="00D16480" w:rsidRPr="00B95D21">
        <w:rPr>
          <w:rFonts w:ascii="Arial" w:hAnsi="Arial" w:cs="Arial"/>
          <w:b/>
          <w:sz w:val="28"/>
          <w:szCs w:val="28"/>
        </w:rPr>
        <w:br/>
      </w:r>
      <w:r w:rsidR="003356EB">
        <w:rPr>
          <w:rFonts w:ascii="Arial" w:hAnsi="Arial" w:cs="Arial"/>
          <w:b/>
          <w:sz w:val="28"/>
          <w:szCs w:val="28"/>
        </w:rPr>
        <w:t>Wednesday</w:t>
      </w:r>
      <w:r w:rsidR="008C6D4C">
        <w:rPr>
          <w:rFonts w:ascii="Arial" w:hAnsi="Arial" w:cs="Arial"/>
          <w:b/>
          <w:sz w:val="28"/>
          <w:szCs w:val="28"/>
        </w:rPr>
        <w:t xml:space="preserve"> </w:t>
      </w:r>
      <w:r w:rsidR="00607EC7">
        <w:rPr>
          <w:rFonts w:ascii="Arial" w:hAnsi="Arial" w:cs="Arial"/>
          <w:b/>
          <w:sz w:val="28"/>
          <w:szCs w:val="28"/>
        </w:rPr>
        <w:t>27</w:t>
      </w:r>
      <w:r w:rsidR="00D16480" w:rsidRPr="00B95D21">
        <w:rPr>
          <w:rFonts w:ascii="Arial" w:hAnsi="Arial" w:cs="Arial"/>
          <w:b/>
          <w:sz w:val="28"/>
          <w:szCs w:val="28"/>
        </w:rPr>
        <w:t xml:space="preserve"> </w:t>
      </w:r>
      <w:r w:rsidR="000E19EF">
        <w:rPr>
          <w:rFonts w:ascii="Arial" w:hAnsi="Arial" w:cs="Arial"/>
          <w:b/>
          <w:sz w:val="28"/>
          <w:szCs w:val="28"/>
        </w:rPr>
        <w:t xml:space="preserve">April </w:t>
      </w:r>
      <w:r w:rsidR="00607EC7">
        <w:rPr>
          <w:rFonts w:ascii="Arial" w:hAnsi="Arial" w:cs="Arial"/>
          <w:b/>
          <w:sz w:val="28"/>
          <w:szCs w:val="28"/>
        </w:rPr>
        <w:t>2022</w:t>
      </w:r>
    </w:p>
    <w:p w14:paraId="07E6F776" w14:textId="77777777" w:rsidR="00D16480" w:rsidRPr="00B95D21" w:rsidRDefault="00D16480" w:rsidP="00C70AF1">
      <w:pPr>
        <w:rPr>
          <w:rFonts w:ascii="Arial" w:hAnsi="Arial" w:cs="Arial"/>
        </w:rPr>
      </w:pPr>
    </w:p>
    <w:p w14:paraId="42B02968" w14:textId="77777777" w:rsidR="00D16480" w:rsidRPr="00B95D21" w:rsidRDefault="00D16480" w:rsidP="00C70AF1">
      <w:pPr>
        <w:rPr>
          <w:rFonts w:ascii="Arial" w:hAnsi="Arial" w:cs="Arial"/>
          <w:sz w:val="20"/>
          <w:szCs w:val="20"/>
        </w:rPr>
      </w:pPr>
      <w:r w:rsidRPr="00B95D21">
        <w:rPr>
          <w:rFonts w:ascii="Arial" w:hAnsi="Arial" w:cs="Arial"/>
          <w:sz w:val="20"/>
          <w:szCs w:val="20"/>
        </w:rPr>
        <w:t>TITLE…………………NAME……………………………………………………………………………….</w:t>
      </w:r>
    </w:p>
    <w:p w14:paraId="7B3155D1" w14:textId="77777777" w:rsidR="00D16480" w:rsidRPr="00B95D21" w:rsidRDefault="00D16480" w:rsidP="00C70AF1">
      <w:pPr>
        <w:rPr>
          <w:rFonts w:ascii="Arial" w:hAnsi="Arial" w:cs="Arial"/>
          <w:sz w:val="20"/>
          <w:szCs w:val="20"/>
        </w:rPr>
      </w:pPr>
    </w:p>
    <w:p w14:paraId="2EB6275E" w14:textId="77777777" w:rsidR="00D16480" w:rsidRDefault="00D16480" w:rsidP="00C70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ORGANISATION…………………………………………………………………………………………….</w:t>
      </w:r>
    </w:p>
    <w:p w14:paraId="1D10FF1E" w14:textId="77777777" w:rsidR="00D16480" w:rsidRDefault="00D16480" w:rsidP="00C70AF1">
      <w:pPr>
        <w:rPr>
          <w:rFonts w:ascii="Arial" w:hAnsi="Arial" w:cs="Arial"/>
          <w:sz w:val="20"/>
          <w:szCs w:val="20"/>
        </w:rPr>
      </w:pPr>
    </w:p>
    <w:p w14:paraId="3017DDB1" w14:textId="77777777" w:rsidR="00D16480" w:rsidRPr="00B95D21" w:rsidRDefault="00D16480" w:rsidP="00C70AF1">
      <w:pPr>
        <w:rPr>
          <w:rFonts w:ascii="Arial" w:hAnsi="Arial" w:cs="Arial"/>
          <w:sz w:val="20"/>
          <w:szCs w:val="20"/>
        </w:rPr>
      </w:pPr>
      <w:r w:rsidRPr="00B95D21">
        <w:rPr>
          <w:rFonts w:ascii="Arial" w:hAnsi="Arial" w:cs="Arial"/>
          <w:sz w:val="20"/>
          <w:szCs w:val="20"/>
        </w:rPr>
        <w:t>ADDRESS…………………………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B95D21">
        <w:rPr>
          <w:rFonts w:ascii="Arial" w:hAnsi="Arial" w:cs="Arial"/>
          <w:sz w:val="20"/>
          <w:szCs w:val="20"/>
        </w:rPr>
        <w:t>…………………………………………...</w:t>
      </w:r>
      <w:r>
        <w:rPr>
          <w:rFonts w:ascii="Arial" w:hAnsi="Arial" w:cs="Arial"/>
          <w:sz w:val="20"/>
          <w:szCs w:val="20"/>
        </w:rPr>
        <w:t>.</w:t>
      </w:r>
      <w:r w:rsidRPr="00B95D21">
        <w:rPr>
          <w:rFonts w:ascii="Arial" w:hAnsi="Arial" w:cs="Arial"/>
          <w:sz w:val="20"/>
          <w:szCs w:val="20"/>
        </w:rPr>
        <w:t>..............................</w:t>
      </w:r>
    </w:p>
    <w:p w14:paraId="1EA0A732" w14:textId="77777777" w:rsidR="00D16480" w:rsidRPr="00B95D21" w:rsidRDefault="00D16480" w:rsidP="00C70AF1">
      <w:pPr>
        <w:rPr>
          <w:rFonts w:ascii="Arial" w:hAnsi="Arial" w:cs="Arial"/>
          <w:sz w:val="20"/>
          <w:szCs w:val="20"/>
        </w:rPr>
      </w:pPr>
    </w:p>
    <w:p w14:paraId="143ADF1E" w14:textId="77777777" w:rsidR="00D16480" w:rsidRPr="00B95D21" w:rsidRDefault="00D16480" w:rsidP="00C70AF1">
      <w:pPr>
        <w:rPr>
          <w:rFonts w:ascii="Arial" w:hAnsi="Arial" w:cs="Arial"/>
          <w:sz w:val="20"/>
          <w:szCs w:val="20"/>
        </w:rPr>
      </w:pPr>
      <w:r w:rsidRPr="00B95D2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318E2CFC" w14:textId="77777777" w:rsidR="00D16480" w:rsidRPr="00B95D21" w:rsidRDefault="00D16480" w:rsidP="00C70AF1">
      <w:pPr>
        <w:rPr>
          <w:rFonts w:ascii="Arial" w:hAnsi="Arial" w:cs="Arial"/>
          <w:sz w:val="20"/>
          <w:szCs w:val="20"/>
        </w:rPr>
      </w:pPr>
    </w:p>
    <w:p w14:paraId="36608408" w14:textId="77777777" w:rsidR="00D16480" w:rsidRPr="00B95D21" w:rsidRDefault="00D16480" w:rsidP="00C70AF1">
      <w:pPr>
        <w:rPr>
          <w:rFonts w:ascii="Arial" w:hAnsi="Arial" w:cs="Arial"/>
          <w:sz w:val="20"/>
          <w:szCs w:val="20"/>
        </w:rPr>
      </w:pPr>
      <w:r w:rsidRPr="00B95D21">
        <w:rPr>
          <w:rFonts w:ascii="Arial" w:hAnsi="Arial" w:cs="Arial"/>
          <w:sz w:val="20"/>
          <w:szCs w:val="20"/>
        </w:rPr>
        <w:t>POSTCODE…………………………………………</w:t>
      </w:r>
    </w:p>
    <w:p w14:paraId="2FB6017F" w14:textId="77777777" w:rsidR="00D16480" w:rsidRPr="00B95D21" w:rsidRDefault="00D16480" w:rsidP="00C70AF1">
      <w:pPr>
        <w:rPr>
          <w:rFonts w:ascii="Arial" w:hAnsi="Arial" w:cs="Arial"/>
          <w:sz w:val="20"/>
          <w:szCs w:val="20"/>
        </w:rPr>
      </w:pPr>
    </w:p>
    <w:p w14:paraId="74642FC3" w14:textId="1576F222" w:rsidR="00D16480" w:rsidRPr="00B95D21" w:rsidRDefault="00D16480" w:rsidP="00C70AF1">
      <w:pPr>
        <w:rPr>
          <w:rFonts w:ascii="Arial" w:hAnsi="Arial" w:cs="Arial"/>
          <w:sz w:val="20"/>
          <w:szCs w:val="20"/>
        </w:rPr>
      </w:pPr>
      <w:r w:rsidRPr="00B95D21">
        <w:rPr>
          <w:rFonts w:ascii="Arial" w:hAnsi="Arial" w:cs="Arial"/>
          <w:sz w:val="20"/>
          <w:szCs w:val="20"/>
        </w:rPr>
        <w:t xml:space="preserve">TELEPHONE………………………………………… </w:t>
      </w:r>
    </w:p>
    <w:p w14:paraId="428948BF" w14:textId="77777777" w:rsidR="00D16480" w:rsidRPr="00B95D21" w:rsidRDefault="00D16480" w:rsidP="00C70AF1">
      <w:pPr>
        <w:rPr>
          <w:rFonts w:ascii="Arial" w:hAnsi="Arial" w:cs="Arial"/>
          <w:sz w:val="20"/>
          <w:szCs w:val="20"/>
        </w:rPr>
      </w:pPr>
    </w:p>
    <w:p w14:paraId="27B8996F" w14:textId="17CA9ACF" w:rsidR="00D16480" w:rsidRDefault="00D16480" w:rsidP="00C70AF1">
      <w:pPr>
        <w:rPr>
          <w:rFonts w:ascii="Arial" w:hAnsi="Arial" w:cs="Arial"/>
          <w:sz w:val="20"/>
          <w:szCs w:val="20"/>
        </w:rPr>
      </w:pPr>
      <w:r w:rsidRPr="00B95D21">
        <w:rPr>
          <w:rFonts w:ascii="Arial" w:hAnsi="Arial" w:cs="Arial"/>
          <w:sz w:val="20"/>
          <w:szCs w:val="20"/>
        </w:rPr>
        <w:t>EMAIL…………………………………………………</w:t>
      </w:r>
    </w:p>
    <w:p w14:paraId="6FE30D30" w14:textId="77777777" w:rsidR="00D16480" w:rsidRDefault="00D16480" w:rsidP="00C70AF1">
      <w:pPr>
        <w:rPr>
          <w:rFonts w:ascii="Arial" w:hAnsi="Arial" w:cs="Arial"/>
          <w:sz w:val="20"/>
          <w:szCs w:val="20"/>
        </w:rPr>
      </w:pPr>
    </w:p>
    <w:p w14:paraId="747DF0C8" w14:textId="57B5E23F" w:rsidR="00D16480" w:rsidRDefault="00D16480" w:rsidP="00C70AF1">
      <w:pPr>
        <w:rPr>
          <w:rFonts w:ascii="Arial" w:hAnsi="Arial" w:cs="Arial"/>
          <w:sz w:val="20"/>
          <w:szCs w:val="20"/>
        </w:rPr>
      </w:pPr>
      <w:r w:rsidRPr="00B95D21">
        <w:rPr>
          <w:rFonts w:ascii="Arial" w:hAnsi="Arial" w:cs="Arial"/>
          <w:sz w:val="20"/>
          <w:szCs w:val="20"/>
        </w:rPr>
        <w:t xml:space="preserve">For planning purposes please indicate </w:t>
      </w:r>
      <w:r>
        <w:rPr>
          <w:rFonts w:ascii="Arial" w:hAnsi="Arial" w:cs="Arial"/>
          <w:sz w:val="20"/>
          <w:szCs w:val="20"/>
        </w:rPr>
        <w:t xml:space="preserve">with a tick </w:t>
      </w:r>
      <w:r w:rsidRPr="00B95D21">
        <w:rPr>
          <w:rFonts w:ascii="Arial" w:hAnsi="Arial" w:cs="Arial"/>
          <w:sz w:val="20"/>
          <w:szCs w:val="20"/>
        </w:rPr>
        <w:t xml:space="preserve">which working group meeting you are most likely to attend on </w:t>
      </w:r>
      <w:r w:rsidR="00607EC7">
        <w:rPr>
          <w:rFonts w:ascii="Arial" w:hAnsi="Arial" w:cs="Arial"/>
          <w:sz w:val="20"/>
          <w:szCs w:val="20"/>
        </w:rPr>
        <w:t>27</w:t>
      </w:r>
      <w:r w:rsidR="00B9719D">
        <w:rPr>
          <w:rFonts w:ascii="Arial" w:hAnsi="Arial" w:cs="Arial"/>
          <w:sz w:val="20"/>
          <w:szCs w:val="20"/>
        </w:rPr>
        <w:t xml:space="preserve"> </w:t>
      </w:r>
      <w:r w:rsidR="00B2701E">
        <w:rPr>
          <w:rFonts w:ascii="Arial" w:hAnsi="Arial" w:cs="Arial"/>
          <w:sz w:val="20"/>
          <w:szCs w:val="20"/>
        </w:rPr>
        <w:t>April</w:t>
      </w:r>
      <w:r w:rsidR="001E05A2">
        <w:rPr>
          <w:rFonts w:ascii="Arial" w:hAnsi="Arial" w:cs="Arial"/>
          <w:sz w:val="20"/>
          <w:szCs w:val="20"/>
        </w:rPr>
        <w:t>.</w:t>
      </w:r>
      <w:r w:rsidR="00AE07FA">
        <w:rPr>
          <w:rFonts w:ascii="Arial" w:hAnsi="Arial" w:cs="Arial"/>
          <w:sz w:val="20"/>
          <w:szCs w:val="20"/>
        </w:rPr>
        <w:t xml:space="preserve"> The list below shows the working group chairs, but not necessarily the chairperson on the day. Some working group </w:t>
      </w:r>
      <w:r w:rsidR="00AE07FA" w:rsidRPr="00DB0155">
        <w:rPr>
          <w:rFonts w:ascii="Arial" w:hAnsi="Arial" w:cs="Arial"/>
          <w:sz w:val="20"/>
          <w:szCs w:val="20"/>
        </w:rPr>
        <w:t xml:space="preserve">meetings may merge, depending on demand. The meeting times </w:t>
      </w:r>
      <w:r w:rsidR="00A340FC" w:rsidRPr="00DB0155">
        <w:rPr>
          <w:rFonts w:ascii="Arial" w:hAnsi="Arial" w:cs="Arial"/>
          <w:sz w:val="20"/>
          <w:szCs w:val="20"/>
        </w:rPr>
        <w:t>may</w:t>
      </w:r>
      <w:r w:rsidR="00AE07FA" w:rsidRPr="00DB0155">
        <w:rPr>
          <w:rFonts w:ascii="Arial" w:hAnsi="Arial" w:cs="Arial"/>
          <w:sz w:val="20"/>
          <w:szCs w:val="20"/>
        </w:rPr>
        <w:t xml:space="preserve"> be staggered on the day to allow for </w:t>
      </w:r>
      <w:r w:rsidR="00D05606" w:rsidRPr="00DB0155">
        <w:rPr>
          <w:rFonts w:ascii="Arial" w:hAnsi="Arial" w:cs="Arial"/>
          <w:sz w:val="20"/>
          <w:szCs w:val="20"/>
        </w:rPr>
        <w:t xml:space="preserve">visits </w:t>
      </w:r>
      <w:r w:rsidR="00C01BFB" w:rsidRPr="00DB0155">
        <w:rPr>
          <w:rFonts w:ascii="Arial" w:hAnsi="Arial" w:cs="Arial"/>
          <w:sz w:val="20"/>
          <w:szCs w:val="20"/>
        </w:rPr>
        <w:t xml:space="preserve">to the </w:t>
      </w:r>
      <w:r w:rsidR="00E62793" w:rsidRPr="00DB0155">
        <w:rPr>
          <w:rFonts w:ascii="Arial" w:hAnsi="Arial" w:cs="Arial"/>
          <w:sz w:val="20"/>
          <w:szCs w:val="20"/>
        </w:rPr>
        <w:t>Railway Museum</w:t>
      </w:r>
      <w:r w:rsidR="00A340FC">
        <w:rPr>
          <w:rFonts w:ascii="Arial" w:hAnsi="Arial" w:cs="Arial"/>
          <w:sz w:val="20"/>
          <w:szCs w:val="20"/>
        </w:rPr>
        <w:t xml:space="preserve"> and the </w:t>
      </w:r>
      <w:r w:rsidR="00C01BFB">
        <w:rPr>
          <w:rFonts w:ascii="Arial" w:hAnsi="Arial" w:cs="Arial"/>
          <w:sz w:val="20"/>
          <w:szCs w:val="20"/>
        </w:rPr>
        <w:t>exhibition</w:t>
      </w:r>
      <w:r w:rsidR="00A340FC">
        <w:rPr>
          <w:rFonts w:ascii="Arial" w:hAnsi="Arial" w:cs="Arial"/>
          <w:sz w:val="20"/>
          <w:szCs w:val="20"/>
        </w:rPr>
        <w:t>.</w:t>
      </w:r>
    </w:p>
    <w:p w14:paraId="1E8B1CB9" w14:textId="4F16BDE7" w:rsidR="00D16480" w:rsidRDefault="00D16480" w:rsidP="00C70AF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81"/>
      </w:tblGrid>
      <w:tr w:rsidR="00AE07FA" w:rsidRPr="0088065C" w14:paraId="4EAC91D8" w14:textId="77777777" w:rsidTr="0088065C">
        <w:tc>
          <w:tcPr>
            <w:tcW w:w="5495" w:type="dxa"/>
          </w:tcPr>
          <w:p w14:paraId="59D9A69E" w14:textId="77777777" w:rsidR="00AE07FA" w:rsidRPr="0088065C" w:rsidRDefault="00AE07FA" w:rsidP="0088065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8065C">
              <w:rPr>
                <w:rFonts w:ascii="Arial" w:hAnsi="Arial" w:cs="Arial"/>
                <w:sz w:val="20"/>
                <w:szCs w:val="20"/>
              </w:rPr>
              <w:t>Nuclear (chair Nick Smart)</w:t>
            </w:r>
          </w:p>
          <w:p w14:paraId="0DD9EB32" w14:textId="2D69AD94" w:rsidR="00AE07FA" w:rsidRPr="0088065C" w:rsidRDefault="00AE07FA" w:rsidP="0088065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8065C">
              <w:rPr>
                <w:rFonts w:ascii="Arial" w:hAnsi="Arial" w:cs="Arial"/>
                <w:sz w:val="20"/>
                <w:szCs w:val="20"/>
              </w:rPr>
              <w:t xml:space="preserve">Coatings (chair </w:t>
            </w:r>
            <w:r w:rsidR="003356EB">
              <w:rPr>
                <w:rFonts w:ascii="Arial" w:hAnsi="Arial" w:cs="Arial"/>
                <w:sz w:val="20"/>
                <w:szCs w:val="20"/>
              </w:rPr>
              <w:t>Phillip Watkinso</w:t>
            </w:r>
            <w:r w:rsidR="0085537A">
              <w:rPr>
                <w:rFonts w:ascii="Arial" w:hAnsi="Arial" w:cs="Arial"/>
                <w:sz w:val="20"/>
                <w:szCs w:val="20"/>
              </w:rPr>
              <w:t>n</w:t>
            </w:r>
            <w:r w:rsidRPr="0088065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2090F0" w14:textId="06F8F992" w:rsidR="00AE07FA" w:rsidRPr="0088065C" w:rsidRDefault="00E80729" w:rsidP="00B2701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80729">
              <w:rPr>
                <w:rFonts w:ascii="Arial" w:hAnsi="Arial" w:cs="Arial"/>
                <w:sz w:val="20"/>
                <w:szCs w:val="20"/>
              </w:rPr>
              <w:t>All Energy group (Steve Paterson)</w:t>
            </w:r>
          </w:p>
        </w:tc>
        <w:tc>
          <w:tcPr>
            <w:tcW w:w="5496" w:type="dxa"/>
          </w:tcPr>
          <w:p w14:paraId="2DA4D95A" w14:textId="2B0B96D8" w:rsidR="00AE07FA" w:rsidRPr="0088065C" w:rsidRDefault="00AE07FA" w:rsidP="0088065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8065C">
              <w:rPr>
                <w:rFonts w:ascii="Arial" w:hAnsi="Arial" w:cs="Arial"/>
                <w:sz w:val="20"/>
                <w:szCs w:val="20"/>
              </w:rPr>
              <w:t>Cathodic protection (</w:t>
            </w:r>
            <w:r w:rsidR="00E80729">
              <w:rPr>
                <w:rFonts w:ascii="Arial" w:hAnsi="Arial" w:cs="Arial"/>
                <w:sz w:val="20"/>
                <w:szCs w:val="20"/>
              </w:rPr>
              <w:t xml:space="preserve">Expert panel </w:t>
            </w:r>
            <w:r w:rsidR="00CF10A3">
              <w:rPr>
                <w:rFonts w:ascii="Arial" w:hAnsi="Arial" w:cs="Arial"/>
                <w:sz w:val="20"/>
                <w:szCs w:val="20"/>
              </w:rPr>
              <w:t>se</w:t>
            </w:r>
            <w:r w:rsidR="00E80729">
              <w:rPr>
                <w:rFonts w:ascii="Arial" w:hAnsi="Arial" w:cs="Arial"/>
                <w:sz w:val="20"/>
                <w:szCs w:val="20"/>
              </w:rPr>
              <w:t>ssion</w:t>
            </w:r>
            <w:r w:rsidRPr="0088065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332F5C" w14:textId="77777777" w:rsidR="00AE07FA" w:rsidRPr="0088065C" w:rsidRDefault="00AE07FA" w:rsidP="00103F8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8065C">
              <w:rPr>
                <w:rFonts w:ascii="Arial" w:hAnsi="Arial" w:cs="Arial"/>
                <w:sz w:val="20"/>
                <w:szCs w:val="20"/>
              </w:rPr>
              <w:t xml:space="preserve">Corrosion in concrete (chair </w:t>
            </w:r>
            <w:r w:rsidR="00103F87">
              <w:rPr>
                <w:rFonts w:ascii="Arial" w:hAnsi="Arial" w:cs="Arial"/>
                <w:sz w:val="20"/>
                <w:szCs w:val="20"/>
              </w:rPr>
              <w:t>Chris Atkins</w:t>
            </w:r>
            <w:r w:rsidRPr="008806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D5413D1" w14:textId="77777777" w:rsidR="00F50D14" w:rsidRDefault="00F50D14" w:rsidP="00C70AF1">
      <w:pPr>
        <w:rPr>
          <w:rFonts w:ascii="Arial" w:hAnsi="Arial" w:cs="Arial"/>
          <w:b/>
          <w:sz w:val="20"/>
          <w:szCs w:val="20"/>
        </w:rPr>
      </w:pPr>
    </w:p>
    <w:p w14:paraId="0F4F179F" w14:textId="48BE7324" w:rsidR="00D16480" w:rsidRPr="00B95D21" w:rsidRDefault="00D16480" w:rsidP="00C70AF1">
      <w:pPr>
        <w:rPr>
          <w:rFonts w:ascii="Arial" w:hAnsi="Arial" w:cs="Arial"/>
          <w:b/>
          <w:sz w:val="20"/>
          <w:szCs w:val="20"/>
        </w:rPr>
      </w:pPr>
      <w:r w:rsidRPr="00B95D21">
        <w:rPr>
          <w:rFonts w:ascii="Arial" w:hAnsi="Arial" w:cs="Arial"/>
          <w:b/>
          <w:sz w:val="20"/>
          <w:szCs w:val="20"/>
        </w:rPr>
        <w:t>Payment</w:t>
      </w:r>
    </w:p>
    <w:p w14:paraId="6849E05D" w14:textId="2978EC70" w:rsidR="00D16480" w:rsidRPr="00ED0F29" w:rsidRDefault="00D16480" w:rsidP="00C70AF1">
      <w:pPr>
        <w:rPr>
          <w:rFonts w:ascii="Arial" w:hAnsi="Arial" w:cs="Arial"/>
          <w:sz w:val="20"/>
          <w:szCs w:val="20"/>
        </w:rPr>
      </w:pPr>
      <w:r w:rsidRPr="00B95D21">
        <w:rPr>
          <w:rFonts w:ascii="Arial" w:hAnsi="Arial" w:cs="Arial"/>
          <w:sz w:val="20"/>
          <w:szCs w:val="20"/>
        </w:rPr>
        <w:t>The cost of attending the meeting, including VAT, will be £</w:t>
      </w:r>
      <w:r w:rsidR="00130482">
        <w:rPr>
          <w:rFonts w:ascii="Arial" w:hAnsi="Arial" w:cs="Arial"/>
          <w:sz w:val="20"/>
          <w:szCs w:val="20"/>
        </w:rPr>
        <w:t>1</w:t>
      </w:r>
      <w:r w:rsidR="004D17E3">
        <w:rPr>
          <w:rFonts w:ascii="Arial" w:hAnsi="Arial" w:cs="Arial"/>
          <w:sz w:val="20"/>
          <w:szCs w:val="20"/>
        </w:rPr>
        <w:t>1</w:t>
      </w:r>
      <w:r w:rsidR="00DE507C">
        <w:rPr>
          <w:rFonts w:ascii="Arial" w:hAnsi="Arial" w:cs="Arial"/>
          <w:sz w:val="20"/>
          <w:szCs w:val="20"/>
        </w:rPr>
        <w:t>0</w:t>
      </w:r>
      <w:r w:rsidRPr="00B95D21">
        <w:rPr>
          <w:rFonts w:ascii="Arial" w:hAnsi="Arial" w:cs="Arial"/>
          <w:sz w:val="20"/>
          <w:szCs w:val="20"/>
        </w:rPr>
        <w:t xml:space="preserve"> (members</w:t>
      </w:r>
      <w:r w:rsidR="00130482">
        <w:rPr>
          <w:rFonts w:ascii="Arial" w:hAnsi="Arial" w:cs="Arial"/>
          <w:sz w:val="20"/>
          <w:szCs w:val="20"/>
        </w:rPr>
        <w:t xml:space="preserve"> of ICorr</w:t>
      </w:r>
      <w:r w:rsidRPr="00B95D21">
        <w:rPr>
          <w:rFonts w:ascii="Arial" w:hAnsi="Arial" w:cs="Arial"/>
          <w:sz w:val="20"/>
          <w:szCs w:val="20"/>
        </w:rPr>
        <w:t>)</w:t>
      </w:r>
      <w:r w:rsidR="004D1569">
        <w:rPr>
          <w:rFonts w:ascii="Arial" w:hAnsi="Arial" w:cs="Arial"/>
          <w:sz w:val="20"/>
          <w:szCs w:val="20"/>
        </w:rPr>
        <w:t>,</w:t>
      </w:r>
      <w:r w:rsidRPr="00B95D21">
        <w:rPr>
          <w:rFonts w:ascii="Arial" w:hAnsi="Arial" w:cs="Arial"/>
          <w:sz w:val="20"/>
          <w:szCs w:val="20"/>
        </w:rPr>
        <w:t xml:space="preserve"> £</w:t>
      </w:r>
      <w:r w:rsidR="00130482">
        <w:rPr>
          <w:rFonts w:ascii="Arial" w:hAnsi="Arial" w:cs="Arial"/>
          <w:sz w:val="20"/>
          <w:szCs w:val="20"/>
        </w:rPr>
        <w:t>1</w:t>
      </w:r>
      <w:r w:rsidR="004D17E3">
        <w:rPr>
          <w:rFonts w:ascii="Arial" w:hAnsi="Arial" w:cs="Arial"/>
          <w:sz w:val="20"/>
          <w:szCs w:val="20"/>
        </w:rPr>
        <w:t>3</w:t>
      </w:r>
      <w:r w:rsidR="00DE507C">
        <w:rPr>
          <w:rFonts w:ascii="Arial" w:hAnsi="Arial" w:cs="Arial"/>
          <w:sz w:val="20"/>
          <w:szCs w:val="20"/>
        </w:rPr>
        <w:t>0</w:t>
      </w:r>
      <w:r w:rsidRPr="00B95D21">
        <w:rPr>
          <w:rFonts w:ascii="Arial" w:hAnsi="Arial" w:cs="Arial"/>
          <w:sz w:val="20"/>
          <w:szCs w:val="20"/>
        </w:rPr>
        <w:t xml:space="preserve"> (non-members)</w:t>
      </w:r>
      <w:r w:rsidR="004D1569">
        <w:rPr>
          <w:rFonts w:ascii="Arial" w:hAnsi="Arial" w:cs="Arial"/>
          <w:sz w:val="20"/>
          <w:szCs w:val="20"/>
        </w:rPr>
        <w:t xml:space="preserve"> and £60 (students)</w:t>
      </w:r>
      <w:r>
        <w:rPr>
          <w:rFonts w:ascii="Arial" w:hAnsi="Arial" w:cs="Arial"/>
          <w:sz w:val="20"/>
          <w:szCs w:val="20"/>
        </w:rPr>
        <w:t>.  Please note that it is not possible for ICorr to invoice you for the meeting fee</w:t>
      </w:r>
      <w:r w:rsidR="00F50D14">
        <w:rPr>
          <w:rFonts w:ascii="Arial" w:hAnsi="Arial" w:cs="Arial"/>
          <w:sz w:val="20"/>
          <w:szCs w:val="20"/>
        </w:rPr>
        <w:t xml:space="preserve"> in advance</w:t>
      </w:r>
      <w:r>
        <w:rPr>
          <w:rFonts w:ascii="Arial" w:hAnsi="Arial" w:cs="Arial"/>
          <w:sz w:val="20"/>
          <w:szCs w:val="20"/>
        </w:rPr>
        <w:t xml:space="preserve">.  </w:t>
      </w:r>
      <w:r w:rsidRPr="00ED0F29">
        <w:rPr>
          <w:rFonts w:ascii="Arial" w:hAnsi="Arial" w:cs="Arial"/>
          <w:sz w:val="20"/>
          <w:szCs w:val="20"/>
        </w:rPr>
        <w:t>Advanced booking is re</w:t>
      </w:r>
      <w:r>
        <w:rPr>
          <w:rFonts w:ascii="Arial" w:hAnsi="Arial" w:cs="Arial"/>
          <w:sz w:val="20"/>
          <w:szCs w:val="20"/>
        </w:rPr>
        <w:t xml:space="preserve">quired.  The meeting fee includes refreshments, namely </w:t>
      </w:r>
      <w:r w:rsidRPr="00764077">
        <w:rPr>
          <w:rFonts w:ascii="Arial" w:eastAsia="MS Mincho" w:hAnsi="Arial" w:cs="Arial"/>
          <w:sz w:val="20"/>
          <w:szCs w:val="20"/>
          <w:lang w:val="en-US" w:eastAsia="ja-JP"/>
        </w:rPr>
        <w:t>coffee</w:t>
      </w:r>
      <w:r>
        <w:rPr>
          <w:rFonts w:ascii="Arial" w:eastAsia="MS Mincho" w:hAnsi="Arial" w:cs="Arial"/>
          <w:sz w:val="20"/>
          <w:szCs w:val="20"/>
          <w:lang w:val="en-US" w:eastAsia="ja-JP"/>
        </w:rPr>
        <w:t xml:space="preserve">, </w:t>
      </w:r>
      <w:r w:rsidRPr="00764077">
        <w:rPr>
          <w:rFonts w:ascii="Arial" w:eastAsia="MS Mincho" w:hAnsi="Arial" w:cs="Arial"/>
          <w:sz w:val="20"/>
          <w:szCs w:val="20"/>
          <w:lang w:val="en-US" w:eastAsia="ja-JP"/>
        </w:rPr>
        <w:t>tea</w:t>
      </w:r>
      <w:r>
        <w:rPr>
          <w:rFonts w:ascii="Arial" w:eastAsia="MS Mincho" w:hAnsi="Arial" w:cs="Arial"/>
          <w:sz w:val="20"/>
          <w:szCs w:val="20"/>
          <w:lang w:val="en-US" w:eastAsia="ja-JP"/>
        </w:rPr>
        <w:t xml:space="preserve">, </w:t>
      </w:r>
      <w:r w:rsidRPr="00764077">
        <w:rPr>
          <w:rFonts w:ascii="Arial" w:eastAsia="MS Mincho" w:hAnsi="Arial" w:cs="Arial"/>
          <w:sz w:val="20"/>
          <w:szCs w:val="20"/>
          <w:lang w:val="en-US" w:eastAsia="ja-JP"/>
        </w:rPr>
        <w:t>biscuits and a lunch</w:t>
      </w:r>
      <w:r>
        <w:rPr>
          <w:rFonts w:ascii="Arial" w:eastAsia="MS Mincho" w:hAnsi="Arial" w:cs="Arial"/>
          <w:sz w:val="20"/>
          <w:szCs w:val="20"/>
          <w:lang w:val="en-US" w:eastAsia="ja-JP"/>
        </w:rPr>
        <w:t>.</w:t>
      </w:r>
      <w:r w:rsidR="00103F87">
        <w:rPr>
          <w:rFonts w:ascii="Arial" w:eastAsia="MS Mincho" w:hAnsi="Arial" w:cs="Arial"/>
          <w:sz w:val="20"/>
          <w:szCs w:val="20"/>
          <w:lang w:val="en-US" w:eastAsia="ja-JP"/>
        </w:rPr>
        <w:t xml:space="preserve">  If you would like to mount an exhibition stand at the meeting the fee, including one delegate, will be £170 (including VAT); please contact </w:t>
      </w:r>
      <w:r w:rsidR="00723C98">
        <w:rPr>
          <w:rFonts w:ascii="Arial" w:hAnsi="Arial" w:cs="Arial"/>
          <w:bCs/>
          <w:sz w:val="20"/>
          <w:szCs w:val="20"/>
        </w:rPr>
        <w:t>Institute of Corrosion</w:t>
      </w:r>
      <w:r w:rsidR="00103F87">
        <w:rPr>
          <w:rFonts w:ascii="Arial" w:eastAsia="MS Mincho" w:hAnsi="Arial" w:cs="Arial"/>
          <w:sz w:val="20"/>
          <w:szCs w:val="20"/>
          <w:lang w:val="en-US" w:eastAsia="ja-JP"/>
        </w:rPr>
        <w:t xml:space="preserve"> </w:t>
      </w:r>
      <w:r w:rsidR="00F50D14">
        <w:rPr>
          <w:rFonts w:ascii="Arial" w:eastAsia="MS Mincho" w:hAnsi="Arial" w:cs="Arial"/>
          <w:sz w:val="20"/>
          <w:szCs w:val="20"/>
          <w:lang w:val="en-US" w:eastAsia="ja-JP"/>
        </w:rPr>
        <w:t xml:space="preserve">Head Office </w:t>
      </w:r>
      <w:r w:rsidR="00103F87">
        <w:rPr>
          <w:rFonts w:ascii="Arial" w:eastAsia="MS Mincho" w:hAnsi="Arial" w:cs="Arial"/>
          <w:sz w:val="20"/>
          <w:szCs w:val="20"/>
          <w:lang w:val="en-US" w:eastAsia="ja-JP"/>
        </w:rPr>
        <w:t>for details.</w:t>
      </w:r>
      <w:r w:rsidR="00F07A23">
        <w:rPr>
          <w:rFonts w:ascii="Arial" w:eastAsia="MS Mincho" w:hAnsi="Arial" w:cs="Arial"/>
          <w:sz w:val="20"/>
          <w:szCs w:val="20"/>
          <w:lang w:val="en-US" w:eastAsia="ja-JP"/>
        </w:rPr>
        <w:t xml:space="preserve">  </w:t>
      </w:r>
      <w:r w:rsidR="00F07A23" w:rsidRPr="00F07A23">
        <w:rPr>
          <w:rFonts w:ascii="Arial" w:eastAsia="MS Mincho" w:hAnsi="Arial" w:cs="Arial"/>
          <w:b/>
          <w:sz w:val="20"/>
          <w:szCs w:val="20"/>
          <w:lang w:val="en-US" w:eastAsia="ja-JP"/>
        </w:rPr>
        <w:t xml:space="preserve">Please </w:t>
      </w:r>
      <w:proofErr w:type="gramStart"/>
      <w:r w:rsidR="00F07A23" w:rsidRPr="00F07A23">
        <w:rPr>
          <w:rFonts w:ascii="Arial" w:eastAsia="MS Mincho" w:hAnsi="Arial" w:cs="Arial"/>
          <w:b/>
          <w:sz w:val="20"/>
          <w:szCs w:val="20"/>
          <w:lang w:val="en-US" w:eastAsia="ja-JP"/>
        </w:rPr>
        <w:t>note:</w:t>
      </w:r>
      <w:proofErr w:type="gramEnd"/>
      <w:r w:rsidR="00F07A23" w:rsidRPr="00F07A23">
        <w:rPr>
          <w:rFonts w:ascii="Arial" w:eastAsia="MS Mincho" w:hAnsi="Arial" w:cs="Arial"/>
          <w:b/>
          <w:sz w:val="20"/>
          <w:szCs w:val="20"/>
          <w:lang w:val="en-US" w:eastAsia="ja-JP"/>
        </w:rPr>
        <w:t xml:space="preserve"> there will be an early bird registration discount of 10% for registration before </w:t>
      </w:r>
      <w:r w:rsidR="006A50D5">
        <w:rPr>
          <w:rFonts w:ascii="Arial" w:eastAsia="MS Mincho" w:hAnsi="Arial" w:cs="Arial"/>
          <w:b/>
          <w:sz w:val="20"/>
          <w:szCs w:val="20"/>
          <w:lang w:val="en-US" w:eastAsia="ja-JP"/>
        </w:rPr>
        <w:t>31</w:t>
      </w:r>
      <w:r w:rsidR="00F07A23" w:rsidRPr="00F07A23">
        <w:rPr>
          <w:rFonts w:ascii="Arial" w:eastAsia="MS Mincho" w:hAnsi="Arial" w:cs="Arial"/>
          <w:b/>
          <w:sz w:val="20"/>
          <w:szCs w:val="20"/>
          <w:lang w:val="en-US" w:eastAsia="ja-JP"/>
        </w:rPr>
        <w:t xml:space="preserve"> March 20</w:t>
      </w:r>
      <w:r w:rsidR="0028723C">
        <w:rPr>
          <w:rFonts w:ascii="Arial" w:eastAsia="MS Mincho" w:hAnsi="Arial" w:cs="Arial"/>
          <w:b/>
          <w:sz w:val="20"/>
          <w:szCs w:val="20"/>
          <w:lang w:val="en-US" w:eastAsia="ja-JP"/>
        </w:rPr>
        <w:t>2</w:t>
      </w:r>
      <w:r w:rsidR="00607EC7">
        <w:rPr>
          <w:rFonts w:ascii="Arial" w:eastAsia="MS Mincho" w:hAnsi="Arial" w:cs="Arial"/>
          <w:b/>
          <w:sz w:val="20"/>
          <w:szCs w:val="20"/>
          <w:lang w:val="en-US" w:eastAsia="ja-JP"/>
        </w:rPr>
        <w:t>2</w:t>
      </w:r>
      <w:r w:rsidR="00F07A23" w:rsidRPr="00F07A23">
        <w:rPr>
          <w:rFonts w:ascii="Arial" w:eastAsia="MS Mincho" w:hAnsi="Arial" w:cs="Arial"/>
          <w:b/>
          <w:sz w:val="20"/>
          <w:szCs w:val="20"/>
          <w:lang w:val="en-US" w:eastAsia="ja-JP"/>
        </w:rPr>
        <w:t>.</w:t>
      </w:r>
    </w:p>
    <w:p w14:paraId="74EFA854" w14:textId="77777777" w:rsidR="00F50D14" w:rsidRDefault="00F50D14" w:rsidP="00C70AF1">
      <w:pPr>
        <w:rPr>
          <w:rFonts w:ascii="Arial" w:hAnsi="Arial" w:cs="Arial"/>
          <w:b/>
          <w:sz w:val="20"/>
          <w:szCs w:val="20"/>
        </w:rPr>
      </w:pPr>
    </w:p>
    <w:p w14:paraId="2859FDC9" w14:textId="77777777" w:rsidR="00F67D4C" w:rsidRPr="00F67D4C" w:rsidRDefault="00F67D4C" w:rsidP="00F67D4C">
      <w:pPr>
        <w:rPr>
          <w:rFonts w:ascii="Arial" w:hAnsi="Arial" w:cs="Arial"/>
          <w:bCs/>
          <w:sz w:val="20"/>
          <w:szCs w:val="20"/>
        </w:rPr>
      </w:pPr>
      <w:r w:rsidRPr="00F67D4C">
        <w:rPr>
          <w:rFonts w:ascii="Arial" w:hAnsi="Arial" w:cs="Arial"/>
          <w:bCs/>
          <w:sz w:val="20"/>
          <w:szCs w:val="20"/>
        </w:rPr>
        <w:t>To book and pay, there are three options:</w:t>
      </w:r>
    </w:p>
    <w:p w14:paraId="5266078C" w14:textId="62DA8B77" w:rsidR="00F67D4C" w:rsidRPr="00F67D4C" w:rsidRDefault="00F67D4C" w:rsidP="00F67D4C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F67D4C">
        <w:rPr>
          <w:rFonts w:ascii="Arial" w:hAnsi="Arial" w:cs="Arial"/>
          <w:bCs/>
          <w:sz w:val="20"/>
          <w:szCs w:val="20"/>
        </w:rPr>
        <w:t>send form and cheque in the pos</w:t>
      </w:r>
      <w:r>
        <w:rPr>
          <w:rFonts w:ascii="Arial" w:hAnsi="Arial" w:cs="Arial"/>
          <w:bCs/>
          <w:sz w:val="20"/>
          <w:szCs w:val="20"/>
        </w:rPr>
        <w:t>t to the address below, or</w:t>
      </w:r>
    </w:p>
    <w:p w14:paraId="5066CF19" w14:textId="24B81364" w:rsidR="00F67D4C" w:rsidRDefault="00F67D4C" w:rsidP="00F67D4C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F67D4C">
        <w:rPr>
          <w:rFonts w:ascii="Arial" w:hAnsi="Arial" w:cs="Arial"/>
          <w:bCs/>
          <w:sz w:val="20"/>
          <w:szCs w:val="20"/>
        </w:rPr>
        <w:t>send form</w:t>
      </w:r>
      <w:r>
        <w:rPr>
          <w:rFonts w:ascii="Arial" w:hAnsi="Arial" w:cs="Arial"/>
          <w:bCs/>
          <w:sz w:val="20"/>
          <w:szCs w:val="20"/>
        </w:rPr>
        <w:t>, by post or e-mail,</w:t>
      </w:r>
      <w:r w:rsidRPr="00F67D4C">
        <w:rPr>
          <w:rFonts w:ascii="Arial" w:hAnsi="Arial" w:cs="Arial"/>
          <w:bCs/>
          <w:sz w:val="20"/>
          <w:szCs w:val="20"/>
        </w:rPr>
        <w:t xml:space="preserve"> and ring </w:t>
      </w:r>
      <w:r>
        <w:rPr>
          <w:rFonts w:ascii="Arial" w:hAnsi="Arial" w:cs="Arial"/>
          <w:bCs/>
          <w:sz w:val="20"/>
          <w:szCs w:val="20"/>
        </w:rPr>
        <w:t xml:space="preserve">the number below </w:t>
      </w:r>
      <w:r w:rsidRPr="00F67D4C">
        <w:rPr>
          <w:rFonts w:ascii="Arial" w:hAnsi="Arial" w:cs="Arial"/>
          <w:bCs/>
          <w:sz w:val="20"/>
          <w:szCs w:val="20"/>
        </w:rPr>
        <w:t xml:space="preserve">to pay with </w:t>
      </w:r>
      <w:r>
        <w:rPr>
          <w:rFonts w:ascii="Arial" w:hAnsi="Arial" w:cs="Arial"/>
          <w:bCs/>
          <w:sz w:val="20"/>
          <w:szCs w:val="20"/>
        </w:rPr>
        <w:t>a credit or debit card, or</w:t>
      </w:r>
    </w:p>
    <w:p w14:paraId="1293A9A4" w14:textId="76027140" w:rsidR="00F67D4C" w:rsidRPr="00F67D4C" w:rsidRDefault="00F67D4C" w:rsidP="00E058C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67D4C">
        <w:rPr>
          <w:rFonts w:ascii="Arial" w:hAnsi="Arial" w:cs="Arial"/>
          <w:bCs/>
          <w:sz w:val="20"/>
          <w:szCs w:val="20"/>
        </w:rPr>
        <w:t>book and pay on</w:t>
      </w:r>
      <w:r>
        <w:rPr>
          <w:rFonts w:ascii="Arial" w:hAnsi="Arial" w:cs="Arial"/>
          <w:bCs/>
          <w:sz w:val="20"/>
          <w:szCs w:val="20"/>
        </w:rPr>
        <w:t>-</w:t>
      </w:r>
      <w:r w:rsidRPr="00F67D4C">
        <w:rPr>
          <w:rFonts w:ascii="Arial" w:hAnsi="Arial" w:cs="Arial"/>
          <w:bCs/>
          <w:sz w:val="20"/>
          <w:szCs w:val="20"/>
        </w:rPr>
        <w:t>line</w:t>
      </w:r>
      <w:r w:rsidRPr="00F67D4C">
        <w:rPr>
          <w:rFonts w:ascii="Arial" w:hAnsi="Arial" w:cs="Arial"/>
          <w:bCs/>
          <w:sz w:val="20"/>
          <w:szCs w:val="20"/>
        </w:rPr>
        <w:t xml:space="preserve"> </w:t>
      </w:r>
      <w:r w:rsidR="00CF10A3" w:rsidRPr="00F67D4C">
        <w:rPr>
          <w:rFonts w:ascii="Arial" w:hAnsi="Arial" w:cs="Arial"/>
          <w:bCs/>
          <w:sz w:val="20"/>
          <w:szCs w:val="20"/>
        </w:rPr>
        <w:t xml:space="preserve">using </w:t>
      </w:r>
      <w:r>
        <w:rPr>
          <w:rFonts w:ascii="Arial" w:hAnsi="Arial" w:cs="Arial"/>
          <w:bCs/>
          <w:sz w:val="20"/>
          <w:szCs w:val="20"/>
        </w:rPr>
        <w:t xml:space="preserve">a </w:t>
      </w:r>
      <w:r w:rsidR="00CF10A3" w:rsidRPr="00F67D4C">
        <w:rPr>
          <w:rFonts w:ascii="Arial" w:hAnsi="Arial" w:cs="Arial"/>
          <w:bCs/>
          <w:sz w:val="20"/>
          <w:szCs w:val="20"/>
        </w:rPr>
        <w:t>credit</w:t>
      </w:r>
      <w:r>
        <w:rPr>
          <w:rFonts w:ascii="Arial" w:hAnsi="Arial" w:cs="Arial"/>
          <w:bCs/>
          <w:sz w:val="20"/>
          <w:szCs w:val="20"/>
        </w:rPr>
        <w:t xml:space="preserve"> or </w:t>
      </w:r>
      <w:r w:rsidR="00CF10A3" w:rsidRPr="00F67D4C">
        <w:rPr>
          <w:rFonts w:ascii="Arial" w:hAnsi="Arial" w:cs="Arial"/>
          <w:bCs/>
          <w:sz w:val="20"/>
          <w:szCs w:val="20"/>
        </w:rPr>
        <w:t>debit card</w:t>
      </w:r>
      <w:r>
        <w:rPr>
          <w:rFonts w:ascii="Arial" w:hAnsi="Arial" w:cs="Arial"/>
          <w:bCs/>
          <w:sz w:val="20"/>
          <w:szCs w:val="20"/>
        </w:rPr>
        <w:t xml:space="preserve">. Please visit </w:t>
      </w:r>
      <w:hyperlink r:id="rId14" w:history="1">
        <w:r w:rsidR="00CF10A3" w:rsidRPr="00F67D4C">
          <w:rPr>
            <w:rStyle w:val="Hyperlink"/>
            <w:rFonts w:ascii="Arial" w:hAnsi="Arial" w:cs="Arial"/>
            <w:bCs/>
            <w:sz w:val="20"/>
            <w:szCs w:val="20"/>
          </w:rPr>
          <w:t>https://www.icorr.org/ced-working-day/</w:t>
        </w:r>
      </w:hyperlink>
      <w:r w:rsidR="00CF10A3" w:rsidRPr="00F67D4C">
        <w:rPr>
          <w:rFonts w:ascii="Arial" w:hAnsi="Arial" w:cs="Arial"/>
          <w:bCs/>
          <w:sz w:val="20"/>
          <w:szCs w:val="20"/>
        </w:rPr>
        <w:t xml:space="preserve"> or </w:t>
      </w:r>
      <w:r>
        <w:rPr>
          <w:rFonts w:ascii="Arial" w:hAnsi="Arial" w:cs="Arial"/>
          <w:bCs/>
          <w:sz w:val="20"/>
          <w:szCs w:val="20"/>
        </w:rPr>
        <w:t xml:space="preserve">use </w:t>
      </w:r>
      <w:r w:rsidR="00CF10A3" w:rsidRPr="00F67D4C">
        <w:rPr>
          <w:rFonts w:ascii="Arial" w:hAnsi="Arial" w:cs="Arial"/>
          <w:bCs/>
          <w:sz w:val="20"/>
          <w:szCs w:val="20"/>
        </w:rPr>
        <w:t xml:space="preserve">the </w:t>
      </w:r>
      <w:r w:rsidR="00CF10A3" w:rsidRPr="00F67D4C">
        <w:rPr>
          <w:rFonts w:ascii="Arial" w:hAnsi="Arial" w:cs="Arial"/>
          <w:bCs/>
          <w:sz w:val="20"/>
          <w:szCs w:val="20"/>
        </w:rPr>
        <w:t>QR code</w:t>
      </w:r>
      <w:r w:rsidR="00CF10A3" w:rsidRPr="00F67D4C">
        <w:rPr>
          <w:rFonts w:ascii="Arial" w:hAnsi="Arial" w:cs="Arial"/>
          <w:bCs/>
          <w:sz w:val="20"/>
          <w:szCs w:val="20"/>
        </w:rPr>
        <w:t xml:space="preserve"> below.</w:t>
      </w:r>
    </w:p>
    <w:p w14:paraId="6FB55C49" w14:textId="77777777" w:rsidR="00F67D4C" w:rsidRPr="00F67D4C" w:rsidRDefault="00F67D4C" w:rsidP="00F67D4C">
      <w:pPr>
        <w:rPr>
          <w:rFonts w:ascii="Arial" w:hAnsi="Arial" w:cs="Arial"/>
          <w:sz w:val="20"/>
          <w:szCs w:val="20"/>
        </w:rPr>
      </w:pPr>
    </w:p>
    <w:p w14:paraId="1A3179BA" w14:textId="305045D4" w:rsidR="00D16480" w:rsidRPr="00F67D4C" w:rsidRDefault="00D16480" w:rsidP="00F67D4C">
      <w:pPr>
        <w:rPr>
          <w:rFonts w:ascii="Arial" w:hAnsi="Arial" w:cs="Arial"/>
          <w:bCs/>
          <w:sz w:val="20"/>
          <w:szCs w:val="20"/>
        </w:rPr>
      </w:pPr>
      <w:r w:rsidRPr="00F67D4C">
        <w:rPr>
          <w:rFonts w:ascii="Arial" w:hAnsi="Arial" w:cs="Arial"/>
          <w:bCs/>
          <w:sz w:val="20"/>
          <w:szCs w:val="20"/>
        </w:rPr>
        <w:t xml:space="preserve">Please note </w:t>
      </w:r>
      <w:r w:rsidR="00803572" w:rsidRPr="00F67D4C">
        <w:rPr>
          <w:rFonts w:ascii="Arial" w:hAnsi="Arial" w:cs="Arial"/>
          <w:bCs/>
          <w:sz w:val="20"/>
          <w:szCs w:val="20"/>
        </w:rPr>
        <w:t xml:space="preserve">that </w:t>
      </w:r>
      <w:r w:rsidR="00C01BFB" w:rsidRPr="00F67D4C">
        <w:rPr>
          <w:rFonts w:ascii="Arial" w:hAnsi="Arial" w:cs="Arial"/>
          <w:bCs/>
          <w:sz w:val="20"/>
          <w:szCs w:val="20"/>
        </w:rPr>
        <w:t>American Express is not accepted</w:t>
      </w:r>
      <w:r w:rsidR="00803572" w:rsidRPr="00F67D4C">
        <w:rPr>
          <w:rFonts w:ascii="Arial" w:hAnsi="Arial" w:cs="Arial"/>
          <w:bCs/>
          <w:sz w:val="20"/>
          <w:szCs w:val="20"/>
        </w:rPr>
        <w:t>.</w:t>
      </w:r>
    </w:p>
    <w:p w14:paraId="52AC5B04" w14:textId="1BA26185" w:rsidR="00CF10A3" w:rsidRPr="0056405B" w:rsidRDefault="00F67D4C" w:rsidP="00F67D4C">
      <w:pPr>
        <w:jc w:val="center"/>
        <w:rPr>
          <w:rFonts w:ascii="Arial" w:hAnsi="Arial" w:cs="Arial"/>
          <w:sz w:val="20"/>
          <w:szCs w:val="20"/>
        </w:rPr>
      </w:pPr>
      <w:r w:rsidRPr="00F67D4C">
        <w:drawing>
          <wp:inline distT="0" distB="0" distL="0" distR="0" wp14:anchorId="2A7586C6" wp14:editId="2E89202A">
            <wp:extent cx="2147168" cy="23145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97"/>
                    <a:stretch/>
                  </pic:blipFill>
                  <pic:spPr bwMode="auto">
                    <a:xfrm>
                      <a:off x="0" y="0"/>
                      <a:ext cx="2163497" cy="233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1C3AFE" w14:textId="77777777" w:rsidR="00F50D14" w:rsidRDefault="00F50D14" w:rsidP="00C70AF1">
      <w:pPr>
        <w:rPr>
          <w:rFonts w:ascii="Arial" w:hAnsi="Arial" w:cs="Arial"/>
          <w:sz w:val="20"/>
          <w:szCs w:val="20"/>
        </w:rPr>
      </w:pPr>
    </w:p>
    <w:p w14:paraId="20908B19" w14:textId="77777777" w:rsidR="00D16480" w:rsidRDefault="00D16480" w:rsidP="00EC45B1">
      <w:pPr>
        <w:rPr>
          <w:rFonts w:ascii="Arial" w:hAnsi="Arial" w:cs="Arial"/>
          <w:sz w:val="20"/>
          <w:szCs w:val="20"/>
        </w:rPr>
      </w:pPr>
      <w:r w:rsidRPr="00B95D21">
        <w:rPr>
          <w:rFonts w:ascii="Arial" w:hAnsi="Arial" w:cs="Arial"/>
          <w:sz w:val="20"/>
          <w:szCs w:val="20"/>
        </w:rPr>
        <w:t xml:space="preserve">Signed………………………………………………… </w:t>
      </w:r>
      <w:r>
        <w:rPr>
          <w:rFonts w:ascii="Arial" w:hAnsi="Arial" w:cs="Arial"/>
          <w:sz w:val="20"/>
          <w:szCs w:val="20"/>
        </w:rPr>
        <w:tab/>
        <w:t xml:space="preserve">Member: Yes / No  </w:t>
      </w:r>
    </w:p>
    <w:p w14:paraId="64350124" w14:textId="77777777" w:rsidR="00D16480" w:rsidRDefault="00D16480" w:rsidP="00EC45B1">
      <w:pPr>
        <w:ind w:left="4320" w:firstLine="720"/>
        <w:rPr>
          <w:rFonts w:ascii="Arial" w:hAnsi="Arial" w:cs="Arial"/>
          <w:sz w:val="20"/>
          <w:szCs w:val="20"/>
        </w:rPr>
      </w:pPr>
    </w:p>
    <w:p w14:paraId="6079B1B8" w14:textId="340172F2" w:rsidR="00D16480" w:rsidRDefault="00D16480" w:rsidP="00EC45B1">
      <w:pPr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Number</w:t>
      </w:r>
      <w:r w:rsidR="001F3672">
        <w:rPr>
          <w:rFonts w:ascii="Arial" w:hAnsi="Arial" w:cs="Arial"/>
          <w:sz w:val="20"/>
          <w:szCs w:val="20"/>
        </w:rPr>
        <w:t xml:space="preserve"> (ICorr)</w:t>
      </w:r>
      <w:r w:rsidR="00723C98">
        <w:rPr>
          <w:rFonts w:ascii="Arial" w:hAnsi="Arial" w:cs="Arial"/>
          <w:sz w:val="20"/>
          <w:szCs w:val="20"/>
        </w:rPr>
        <w:t>………………………………</w:t>
      </w:r>
    </w:p>
    <w:p w14:paraId="37A3D269" w14:textId="77777777" w:rsidR="00D16480" w:rsidRDefault="00D16480" w:rsidP="00C70AF1">
      <w:pPr>
        <w:rPr>
          <w:rFonts w:ascii="Arial" w:hAnsi="Arial" w:cs="Arial"/>
          <w:sz w:val="20"/>
          <w:szCs w:val="20"/>
        </w:rPr>
      </w:pPr>
    </w:p>
    <w:p w14:paraId="22CBD592" w14:textId="77777777" w:rsidR="00D16480" w:rsidRPr="00B95D21" w:rsidRDefault="00D16480" w:rsidP="00C70AF1">
      <w:pPr>
        <w:rPr>
          <w:rFonts w:ascii="Arial" w:hAnsi="Arial" w:cs="Arial"/>
        </w:rPr>
      </w:pPr>
      <w:r w:rsidRPr="00B95D21">
        <w:rPr>
          <w:rFonts w:ascii="Arial" w:hAnsi="Arial" w:cs="Arial"/>
          <w:sz w:val="20"/>
          <w:szCs w:val="20"/>
        </w:rPr>
        <w:t>Date…………………………………………..</w:t>
      </w:r>
    </w:p>
    <w:p w14:paraId="00CD0A33" w14:textId="77777777" w:rsidR="00D16480" w:rsidRDefault="00D16480">
      <w:pPr>
        <w:rPr>
          <w:rFonts w:ascii="Arial" w:hAnsi="Arial" w:cs="Arial"/>
          <w:sz w:val="20"/>
          <w:szCs w:val="20"/>
        </w:rPr>
      </w:pPr>
    </w:p>
    <w:p w14:paraId="550CF6EE" w14:textId="18859173" w:rsidR="00D16480" w:rsidRPr="00FE5AA4" w:rsidRDefault="00F67D4C" w:rsidP="004E09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details</w:t>
      </w:r>
      <w:r w:rsidR="00D16480" w:rsidRPr="00FE5AA4">
        <w:rPr>
          <w:rFonts w:ascii="Arial" w:hAnsi="Arial" w:cs="Arial"/>
          <w:b/>
          <w:sz w:val="20"/>
          <w:szCs w:val="20"/>
        </w:rPr>
        <w:t xml:space="preserve">: </w:t>
      </w:r>
      <w:r w:rsidR="00D16480" w:rsidRPr="00DB0155">
        <w:rPr>
          <w:rFonts w:ascii="Arial" w:hAnsi="Arial" w:cs="Arial"/>
          <w:b/>
          <w:sz w:val="20"/>
          <w:szCs w:val="20"/>
        </w:rPr>
        <w:t xml:space="preserve">Institute of Corrosion, </w:t>
      </w:r>
      <w:r w:rsidR="004E0974" w:rsidRPr="00DB0155">
        <w:rPr>
          <w:rFonts w:ascii="Arial" w:hAnsi="Arial" w:cs="Arial"/>
          <w:b/>
          <w:sz w:val="20"/>
          <w:szCs w:val="20"/>
        </w:rPr>
        <w:t xml:space="preserve">Corrosion House, </w:t>
      </w:r>
      <w:r w:rsidR="004E0974" w:rsidRPr="004E0974">
        <w:rPr>
          <w:rFonts w:ascii="Arial" w:hAnsi="Arial" w:cs="Arial"/>
          <w:b/>
          <w:sz w:val="20"/>
          <w:szCs w:val="20"/>
        </w:rPr>
        <w:t>5 St Peters Gardens</w:t>
      </w:r>
      <w:r w:rsidR="004E0974" w:rsidRPr="00DB015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E0974" w:rsidRPr="004E0974">
        <w:rPr>
          <w:rFonts w:ascii="Arial" w:hAnsi="Arial" w:cs="Arial"/>
          <w:b/>
          <w:sz w:val="20"/>
          <w:szCs w:val="20"/>
        </w:rPr>
        <w:t>Marefair</w:t>
      </w:r>
      <w:proofErr w:type="spellEnd"/>
      <w:r w:rsidR="004E0974" w:rsidRPr="00DB0155">
        <w:rPr>
          <w:rFonts w:ascii="Arial" w:hAnsi="Arial" w:cs="Arial"/>
          <w:b/>
          <w:sz w:val="20"/>
          <w:szCs w:val="20"/>
        </w:rPr>
        <w:t xml:space="preserve">, </w:t>
      </w:r>
      <w:r w:rsidR="004E0974" w:rsidRPr="004E0974">
        <w:rPr>
          <w:rFonts w:ascii="Arial" w:hAnsi="Arial" w:cs="Arial"/>
          <w:b/>
          <w:sz w:val="20"/>
          <w:szCs w:val="20"/>
        </w:rPr>
        <w:t>Northampton</w:t>
      </w:r>
      <w:r w:rsidR="004E0974" w:rsidRPr="00DB0155">
        <w:rPr>
          <w:rFonts w:ascii="Arial" w:hAnsi="Arial" w:cs="Arial"/>
          <w:b/>
          <w:sz w:val="20"/>
          <w:szCs w:val="20"/>
        </w:rPr>
        <w:t>,</w:t>
      </w:r>
      <w:r w:rsidR="004E0974" w:rsidRPr="004E0974">
        <w:rPr>
          <w:rFonts w:ascii="Arial" w:hAnsi="Arial" w:cs="Arial"/>
          <w:b/>
          <w:sz w:val="20"/>
          <w:szCs w:val="20"/>
        </w:rPr>
        <w:t xml:space="preserve"> NN1 1SX</w:t>
      </w:r>
      <w:r w:rsidR="00F04152" w:rsidRPr="00DB0155">
        <w:rPr>
          <w:rFonts w:ascii="Arial" w:hAnsi="Arial" w:cs="Arial"/>
          <w:b/>
          <w:sz w:val="20"/>
          <w:szCs w:val="20"/>
        </w:rPr>
        <w:t>, Tel: 01604 438222</w:t>
      </w:r>
      <w:r>
        <w:rPr>
          <w:rFonts w:ascii="Arial" w:hAnsi="Arial" w:cs="Arial"/>
          <w:b/>
          <w:sz w:val="20"/>
          <w:szCs w:val="20"/>
        </w:rPr>
        <w:t>,</w:t>
      </w:r>
      <w:r w:rsidR="00F04152" w:rsidRPr="00DB015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="00D16480" w:rsidRPr="00FE5AA4">
        <w:rPr>
          <w:rFonts w:ascii="Arial" w:hAnsi="Arial" w:cs="Arial"/>
          <w:b/>
          <w:sz w:val="20"/>
          <w:szCs w:val="20"/>
        </w:rPr>
        <w:t>mail</w:t>
      </w:r>
      <w:r>
        <w:rPr>
          <w:rFonts w:ascii="Arial" w:hAnsi="Arial" w:cs="Arial"/>
          <w:b/>
          <w:sz w:val="20"/>
          <w:szCs w:val="20"/>
        </w:rPr>
        <w:t>:</w:t>
      </w:r>
      <w:r w:rsidR="00D16480" w:rsidRPr="00FE5AA4">
        <w:rPr>
          <w:rFonts w:ascii="Arial" w:hAnsi="Arial" w:cs="Arial"/>
          <w:b/>
          <w:sz w:val="20"/>
          <w:szCs w:val="20"/>
        </w:rPr>
        <w:t xml:space="preserve"> </w:t>
      </w:r>
      <w:hyperlink r:id="rId16" w:history="1">
        <w:r w:rsidR="00D16480" w:rsidRPr="00F04152">
          <w:rPr>
            <w:rFonts w:ascii="Arial" w:hAnsi="Arial" w:cs="Arial"/>
            <w:b/>
            <w:sz w:val="20"/>
            <w:szCs w:val="20"/>
          </w:rPr>
          <w:t>admin@icorr.org</w:t>
        </w:r>
      </w:hyperlink>
      <w:r w:rsidR="00D16480" w:rsidRPr="00FE5AA4">
        <w:rPr>
          <w:rFonts w:ascii="Arial" w:hAnsi="Arial" w:cs="Arial"/>
          <w:b/>
          <w:sz w:val="20"/>
          <w:szCs w:val="20"/>
        </w:rPr>
        <w:t>.</w:t>
      </w:r>
    </w:p>
    <w:sectPr w:rsidR="00D16480" w:rsidRPr="00FE5AA4" w:rsidSect="007F452F">
      <w:footerReference w:type="even" r:id="rId17"/>
      <w:footerReference w:type="first" r:id="rId18"/>
      <w:pgSz w:w="11909" w:h="16834" w:code="9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16BA" w14:textId="77777777" w:rsidR="009D76DD" w:rsidRDefault="009D76DD">
      <w:r>
        <w:separator/>
      </w:r>
    </w:p>
  </w:endnote>
  <w:endnote w:type="continuationSeparator" w:id="0">
    <w:p w14:paraId="2BAA3BA0" w14:textId="77777777" w:rsidR="009D76DD" w:rsidRDefault="009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1F4A" w14:textId="77777777" w:rsidR="00F04152" w:rsidRPr="00492EF5" w:rsidRDefault="00F04152" w:rsidP="001817C4">
    <w:pPr>
      <w:pStyle w:val="Footer"/>
      <w:jc w:val="center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D888" w14:textId="77777777" w:rsidR="00F04152" w:rsidRPr="00492EF5" w:rsidRDefault="00F04152" w:rsidP="001817C4">
    <w:pPr>
      <w:pStyle w:val="Footer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DC5A" w14:textId="77777777" w:rsidR="009D76DD" w:rsidRDefault="009D76DD">
      <w:r>
        <w:separator/>
      </w:r>
    </w:p>
  </w:footnote>
  <w:footnote w:type="continuationSeparator" w:id="0">
    <w:p w14:paraId="401623BD" w14:textId="77777777" w:rsidR="009D76DD" w:rsidRDefault="009D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738"/>
    <w:multiLevelType w:val="multilevel"/>
    <w:tmpl w:val="D11A62C2"/>
    <w:lvl w:ilvl="0">
      <w:start w:val="1"/>
      <w:numFmt w:val="bullet"/>
      <w:lvlText w:val="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aps w:val="0"/>
        <w:strike w:val="0"/>
        <w:dstrike w:val="0"/>
        <w:vanish w:val="0"/>
        <w:color w:val="F54029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14DCB"/>
    <w:multiLevelType w:val="hybridMultilevel"/>
    <w:tmpl w:val="4728274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07225F"/>
    <w:multiLevelType w:val="multilevel"/>
    <w:tmpl w:val="EF74B7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aps w:val="0"/>
        <w:strike w:val="0"/>
        <w:dstrike w:val="0"/>
        <w:vanish w:val="0"/>
        <w:color w:val="F54029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B4060"/>
    <w:multiLevelType w:val="hybridMultilevel"/>
    <w:tmpl w:val="81E2494C"/>
    <w:lvl w:ilvl="0" w:tplc="CFA0D3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944"/>
    <w:multiLevelType w:val="hybridMultilevel"/>
    <w:tmpl w:val="D11A62C2"/>
    <w:lvl w:ilvl="0" w:tplc="8B3AD7EE">
      <w:start w:val="1"/>
      <w:numFmt w:val="bullet"/>
      <w:lvlText w:val="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aps w:val="0"/>
        <w:strike w:val="0"/>
        <w:dstrike w:val="0"/>
        <w:vanish w:val="0"/>
        <w:color w:val="F54029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A2D10"/>
    <w:multiLevelType w:val="hybridMultilevel"/>
    <w:tmpl w:val="EF74B7CA"/>
    <w:lvl w:ilvl="0" w:tplc="E8B639F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aps w:val="0"/>
        <w:strike w:val="0"/>
        <w:dstrike w:val="0"/>
        <w:vanish w:val="0"/>
        <w:color w:val="F54029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017B4"/>
    <w:multiLevelType w:val="hybridMultilevel"/>
    <w:tmpl w:val="1990184E"/>
    <w:lvl w:ilvl="0" w:tplc="A162D4D2">
      <w:start w:val="1"/>
      <w:numFmt w:val="bullet"/>
      <w:lvlText w:val="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aps w:val="0"/>
        <w:strike w:val="0"/>
        <w:dstrike w:val="0"/>
        <w:vanish w:val="0"/>
        <w:color w:val="F54029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4D"/>
    <w:rsid w:val="00000395"/>
    <w:rsid w:val="000247B5"/>
    <w:rsid w:val="00034DA7"/>
    <w:rsid w:val="0003792D"/>
    <w:rsid w:val="000450B7"/>
    <w:rsid w:val="00052A9E"/>
    <w:rsid w:val="00063598"/>
    <w:rsid w:val="00070F1A"/>
    <w:rsid w:val="0007558E"/>
    <w:rsid w:val="00076C4D"/>
    <w:rsid w:val="000829B7"/>
    <w:rsid w:val="0009035B"/>
    <w:rsid w:val="00090DD9"/>
    <w:rsid w:val="000B7DE5"/>
    <w:rsid w:val="000C0ED3"/>
    <w:rsid w:val="000D0191"/>
    <w:rsid w:val="000D4923"/>
    <w:rsid w:val="000E19EF"/>
    <w:rsid w:val="000E2DC1"/>
    <w:rsid w:val="000F4760"/>
    <w:rsid w:val="000F5987"/>
    <w:rsid w:val="0010191C"/>
    <w:rsid w:val="00103F87"/>
    <w:rsid w:val="00105DA2"/>
    <w:rsid w:val="00114F33"/>
    <w:rsid w:val="001227BF"/>
    <w:rsid w:val="00123AA6"/>
    <w:rsid w:val="00126E95"/>
    <w:rsid w:val="00127AE8"/>
    <w:rsid w:val="00130482"/>
    <w:rsid w:val="00130A92"/>
    <w:rsid w:val="00132C89"/>
    <w:rsid w:val="001401A9"/>
    <w:rsid w:val="00146E7A"/>
    <w:rsid w:val="00150FE3"/>
    <w:rsid w:val="001510FF"/>
    <w:rsid w:val="00155DA0"/>
    <w:rsid w:val="0015704C"/>
    <w:rsid w:val="00166DDB"/>
    <w:rsid w:val="001730CC"/>
    <w:rsid w:val="001817C4"/>
    <w:rsid w:val="00183D97"/>
    <w:rsid w:val="0019243B"/>
    <w:rsid w:val="00195382"/>
    <w:rsid w:val="001A1F9D"/>
    <w:rsid w:val="001C018D"/>
    <w:rsid w:val="001C3562"/>
    <w:rsid w:val="001D316B"/>
    <w:rsid w:val="001E05A2"/>
    <w:rsid w:val="001F3672"/>
    <w:rsid w:val="00201833"/>
    <w:rsid w:val="0020260B"/>
    <w:rsid w:val="00204A62"/>
    <w:rsid w:val="002173DA"/>
    <w:rsid w:val="00244AD6"/>
    <w:rsid w:val="002504FF"/>
    <w:rsid w:val="00251106"/>
    <w:rsid w:val="002527CA"/>
    <w:rsid w:val="00252DD4"/>
    <w:rsid w:val="00256B35"/>
    <w:rsid w:val="002577F3"/>
    <w:rsid w:val="00261DE9"/>
    <w:rsid w:val="00262488"/>
    <w:rsid w:val="00281F5B"/>
    <w:rsid w:val="0028723C"/>
    <w:rsid w:val="0029036D"/>
    <w:rsid w:val="00295C93"/>
    <w:rsid w:val="002A12E7"/>
    <w:rsid w:val="002A2F18"/>
    <w:rsid w:val="002B0D70"/>
    <w:rsid w:val="002B3736"/>
    <w:rsid w:val="002B58F6"/>
    <w:rsid w:val="002B7B1E"/>
    <w:rsid w:val="002C6E12"/>
    <w:rsid w:val="002D2716"/>
    <w:rsid w:val="002D30DE"/>
    <w:rsid w:val="002D75A9"/>
    <w:rsid w:val="002E0884"/>
    <w:rsid w:val="002F075B"/>
    <w:rsid w:val="002F3493"/>
    <w:rsid w:val="002F6629"/>
    <w:rsid w:val="003055D0"/>
    <w:rsid w:val="003069E8"/>
    <w:rsid w:val="00310700"/>
    <w:rsid w:val="003173EF"/>
    <w:rsid w:val="0032323B"/>
    <w:rsid w:val="003279B7"/>
    <w:rsid w:val="003356EB"/>
    <w:rsid w:val="00340E15"/>
    <w:rsid w:val="00346442"/>
    <w:rsid w:val="00350B07"/>
    <w:rsid w:val="003754FF"/>
    <w:rsid w:val="003762BA"/>
    <w:rsid w:val="00391229"/>
    <w:rsid w:val="00392A58"/>
    <w:rsid w:val="0039421D"/>
    <w:rsid w:val="003B4D84"/>
    <w:rsid w:val="003C22E0"/>
    <w:rsid w:val="003C55AC"/>
    <w:rsid w:val="003E09AE"/>
    <w:rsid w:val="003E2887"/>
    <w:rsid w:val="004053D7"/>
    <w:rsid w:val="00411F4A"/>
    <w:rsid w:val="004126DF"/>
    <w:rsid w:val="004161D1"/>
    <w:rsid w:val="004173FA"/>
    <w:rsid w:val="00430CCE"/>
    <w:rsid w:val="004344DF"/>
    <w:rsid w:val="00442128"/>
    <w:rsid w:val="004477F4"/>
    <w:rsid w:val="00451399"/>
    <w:rsid w:val="0045393B"/>
    <w:rsid w:val="004729CC"/>
    <w:rsid w:val="004757D0"/>
    <w:rsid w:val="004757E9"/>
    <w:rsid w:val="00475BBD"/>
    <w:rsid w:val="00481691"/>
    <w:rsid w:val="00485EA5"/>
    <w:rsid w:val="00491501"/>
    <w:rsid w:val="00492EF5"/>
    <w:rsid w:val="004949CE"/>
    <w:rsid w:val="00495572"/>
    <w:rsid w:val="004B2B5D"/>
    <w:rsid w:val="004B66C3"/>
    <w:rsid w:val="004C1B0E"/>
    <w:rsid w:val="004C2879"/>
    <w:rsid w:val="004C4F94"/>
    <w:rsid w:val="004C6761"/>
    <w:rsid w:val="004D1569"/>
    <w:rsid w:val="004D17E3"/>
    <w:rsid w:val="004D304E"/>
    <w:rsid w:val="004E0974"/>
    <w:rsid w:val="004E3CE8"/>
    <w:rsid w:val="004E71F3"/>
    <w:rsid w:val="004F39D5"/>
    <w:rsid w:val="005012DF"/>
    <w:rsid w:val="00501726"/>
    <w:rsid w:val="00503B1A"/>
    <w:rsid w:val="00507188"/>
    <w:rsid w:val="00512484"/>
    <w:rsid w:val="00520BD2"/>
    <w:rsid w:val="00525643"/>
    <w:rsid w:val="00526970"/>
    <w:rsid w:val="00531607"/>
    <w:rsid w:val="00531B30"/>
    <w:rsid w:val="00537FF6"/>
    <w:rsid w:val="0054408B"/>
    <w:rsid w:val="005543F6"/>
    <w:rsid w:val="00560A9B"/>
    <w:rsid w:val="00563E9F"/>
    <w:rsid w:val="0056405B"/>
    <w:rsid w:val="00564F2C"/>
    <w:rsid w:val="0057692D"/>
    <w:rsid w:val="005769C2"/>
    <w:rsid w:val="00580842"/>
    <w:rsid w:val="005866E6"/>
    <w:rsid w:val="00590862"/>
    <w:rsid w:val="00592DE9"/>
    <w:rsid w:val="00596DE7"/>
    <w:rsid w:val="005A0302"/>
    <w:rsid w:val="005A0FAF"/>
    <w:rsid w:val="005D612C"/>
    <w:rsid w:val="005E09CD"/>
    <w:rsid w:val="005E3148"/>
    <w:rsid w:val="005E4506"/>
    <w:rsid w:val="005F12E9"/>
    <w:rsid w:val="005F1936"/>
    <w:rsid w:val="0060115B"/>
    <w:rsid w:val="00604265"/>
    <w:rsid w:val="006054F6"/>
    <w:rsid w:val="00605B64"/>
    <w:rsid w:val="00606C08"/>
    <w:rsid w:val="00606F90"/>
    <w:rsid w:val="00607EC7"/>
    <w:rsid w:val="00613D02"/>
    <w:rsid w:val="006208F1"/>
    <w:rsid w:val="00631E39"/>
    <w:rsid w:val="00641D12"/>
    <w:rsid w:val="00643079"/>
    <w:rsid w:val="00646FE4"/>
    <w:rsid w:val="006603DB"/>
    <w:rsid w:val="00662CAD"/>
    <w:rsid w:val="00682118"/>
    <w:rsid w:val="00693869"/>
    <w:rsid w:val="00697132"/>
    <w:rsid w:val="006979DE"/>
    <w:rsid w:val="006A18A1"/>
    <w:rsid w:val="006A3F0C"/>
    <w:rsid w:val="006A50D5"/>
    <w:rsid w:val="006A63D7"/>
    <w:rsid w:val="006B27D2"/>
    <w:rsid w:val="006B4047"/>
    <w:rsid w:val="006B50E4"/>
    <w:rsid w:val="006C529A"/>
    <w:rsid w:val="006D59D2"/>
    <w:rsid w:val="006D72E8"/>
    <w:rsid w:val="006E4C6C"/>
    <w:rsid w:val="006E6C8F"/>
    <w:rsid w:val="006F115C"/>
    <w:rsid w:val="006F6755"/>
    <w:rsid w:val="00705901"/>
    <w:rsid w:val="00705924"/>
    <w:rsid w:val="00723C98"/>
    <w:rsid w:val="00732E5A"/>
    <w:rsid w:val="007333B5"/>
    <w:rsid w:val="00734654"/>
    <w:rsid w:val="0075271A"/>
    <w:rsid w:val="00753777"/>
    <w:rsid w:val="00753B35"/>
    <w:rsid w:val="00762595"/>
    <w:rsid w:val="00763B77"/>
    <w:rsid w:val="00764077"/>
    <w:rsid w:val="007659B4"/>
    <w:rsid w:val="00776EBD"/>
    <w:rsid w:val="00780570"/>
    <w:rsid w:val="00787F54"/>
    <w:rsid w:val="007978D6"/>
    <w:rsid w:val="007A540A"/>
    <w:rsid w:val="007A7875"/>
    <w:rsid w:val="007B790B"/>
    <w:rsid w:val="007C66B0"/>
    <w:rsid w:val="007C6A49"/>
    <w:rsid w:val="007D1BF7"/>
    <w:rsid w:val="007F149E"/>
    <w:rsid w:val="007F35BD"/>
    <w:rsid w:val="007F377F"/>
    <w:rsid w:val="007F452F"/>
    <w:rsid w:val="00801E4D"/>
    <w:rsid w:val="00803572"/>
    <w:rsid w:val="008212EF"/>
    <w:rsid w:val="00821ED2"/>
    <w:rsid w:val="00823A79"/>
    <w:rsid w:val="00826E4C"/>
    <w:rsid w:val="0083019A"/>
    <w:rsid w:val="008303B8"/>
    <w:rsid w:val="00830B89"/>
    <w:rsid w:val="0083354C"/>
    <w:rsid w:val="0083410F"/>
    <w:rsid w:val="00842DB7"/>
    <w:rsid w:val="00850FFE"/>
    <w:rsid w:val="0085537A"/>
    <w:rsid w:val="00855D18"/>
    <w:rsid w:val="00856D3E"/>
    <w:rsid w:val="008571BB"/>
    <w:rsid w:val="008615BB"/>
    <w:rsid w:val="0087269F"/>
    <w:rsid w:val="0087418A"/>
    <w:rsid w:val="00874BCF"/>
    <w:rsid w:val="0087531E"/>
    <w:rsid w:val="0088065C"/>
    <w:rsid w:val="0088322D"/>
    <w:rsid w:val="00886072"/>
    <w:rsid w:val="00886CCE"/>
    <w:rsid w:val="00890EDE"/>
    <w:rsid w:val="00892C67"/>
    <w:rsid w:val="00893FD5"/>
    <w:rsid w:val="008A1014"/>
    <w:rsid w:val="008A1EBC"/>
    <w:rsid w:val="008B4712"/>
    <w:rsid w:val="008C2272"/>
    <w:rsid w:val="008C3C89"/>
    <w:rsid w:val="008C3D89"/>
    <w:rsid w:val="008C3E9C"/>
    <w:rsid w:val="008C5A50"/>
    <w:rsid w:val="008C6B40"/>
    <w:rsid w:val="008C6CF1"/>
    <w:rsid w:val="008C6D4C"/>
    <w:rsid w:val="008D3B3A"/>
    <w:rsid w:val="008E2654"/>
    <w:rsid w:val="008F4367"/>
    <w:rsid w:val="00910A4A"/>
    <w:rsid w:val="00913B12"/>
    <w:rsid w:val="009176E7"/>
    <w:rsid w:val="0092364C"/>
    <w:rsid w:val="00925C50"/>
    <w:rsid w:val="00926801"/>
    <w:rsid w:val="00934BE5"/>
    <w:rsid w:val="00940D8B"/>
    <w:rsid w:val="00942530"/>
    <w:rsid w:val="00944B6A"/>
    <w:rsid w:val="0094693C"/>
    <w:rsid w:val="009519C3"/>
    <w:rsid w:val="00954060"/>
    <w:rsid w:val="00954B6D"/>
    <w:rsid w:val="00956DD7"/>
    <w:rsid w:val="00964432"/>
    <w:rsid w:val="00965562"/>
    <w:rsid w:val="00970745"/>
    <w:rsid w:val="00980EF7"/>
    <w:rsid w:val="009878B2"/>
    <w:rsid w:val="009950DC"/>
    <w:rsid w:val="00996E3D"/>
    <w:rsid w:val="009A08E9"/>
    <w:rsid w:val="009A660B"/>
    <w:rsid w:val="009A6DBA"/>
    <w:rsid w:val="009B35C0"/>
    <w:rsid w:val="009B5CDC"/>
    <w:rsid w:val="009B6CAB"/>
    <w:rsid w:val="009C15FC"/>
    <w:rsid w:val="009C1D69"/>
    <w:rsid w:val="009C741F"/>
    <w:rsid w:val="009C75BB"/>
    <w:rsid w:val="009D18D1"/>
    <w:rsid w:val="009D2FD9"/>
    <w:rsid w:val="009D546D"/>
    <w:rsid w:val="009D66AC"/>
    <w:rsid w:val="009D76DD"/>
    <w:rsid w:val="00A13E9E"/>
    <w:rsid w:val="00A14920"/>
    <w:rsid w:val="00A1753B"/>
    <w:rsid w:val="00A30BFB"/>
    <w:rsid w:val="00A31377"/>
    <w:rsid w:val="00A3384D"/>
    <w:rsid w:val="00A340FC"/>
    <w:rsid w:val="00A359E6"/>
    <w:rsid w:val="00A420D1"/>
    <w:rsid w:val="00A44B0A"/>
    <w:rsid w:val="00A50681"/>
    <w:rsid w:val="00A51D8E"/>
    <w:rsid w:val="00A52EEA"/>
    <w:rsid w:val="00A52EEC"/>
    <w:rsid w:val="00A56194"/>
    <w:rsid w:val="00A57DB3"/>
    <w:rsid w:val="00A62D8A"/>
    <w:rsid w:val="00A66013"/>
    <w:rsid w:val="00A67B1F"/>
    <w:rsid w:val="00A83D2E"/>
    <w:rsid w:val="00A8464B"/>
    <w:rsid w:val="00A86044"/>
    <w:rsid w:val="00A87EA3"/>
    <w:rsid w:val="00A90D58"/>
    <w:rsid w:val="00A9366B"/>
    <w:rsid w:val="00A96353"/>
    <w:rsid w:val="00A970FD"/>
    <w:rsid w:val="00AD2CA7"/>
    <w:rsid w:val="00AD45A7"/>
    <w:rsid w:val="00AE07FA"/>
    <w:rsid w:val="00AE25EC"/>
    <w:rsid w:val="00AE33DB"/>
    <w:rsid w:val="00AE3777"/>
    <w:rsid w:val="00AE6BB2"/>
    <w:rsid w:val="00AF0546"/>
    <w:rsid w:val="00AF1D4D"/>
    <w:rsid w:val="00AF21B9"/>
    <w:rsid w:val="00AF6B61"/>
    <w:rsid w:val="00B06CDA"/>
    <w:rsid w:val="00B070E6"/>
    <w:rsid w:val="00B152E6"/>
    <w:rsid w:val="00B23869"/>
    <w:rsid w:val="00B2701E"/>
    <w:rsid w:val="00B421B0"/>
    <w:rsid w:val="00B508A7"/>
    <w:rsid w:val="00B52F81"/>
    <w:rsid w:val="00B53708"/>
    <w:rsid w:val="00B53DA2"/>
    <w:rsid w:val="00B54925"/>
    <w:rsid w:val="00B56A83"/>
    <w:rsid w:val="00B63328"/>
    <w:rsid w:val="00B739B9"/>
    <w:rsid w:val="00B7492A"/>
    <w:rsid w:val="00B774B5"/>
    <w:rsid w:val="00B92893"/>
    <w:rsid w:val="00B95D21"/>
    <w:rsid w:val="00B9719D"/>
    <w:rsid w:val="00BA7F68"/>
    <w:rsid w:val="00BB33F4"/>
    <w:rsid w:val="00BB3DB1"/>
    <w:rsid w:val="00BC2259"/>
    <w:rsid w:val="00BC36A9"/>
    <w:rsid w:val="00BC40DA"/>
    <w:rsid w:val="00BD30B7"/>
    <w:rsid w:val="00BD68DD"/>
    <w:rsid w:val="00BE1D66"/>
    <w:rsid w:val="00BE1F75"/>
    <w:rsid w:val="00BE290D"/>
    <w:rsid w:val="00BE48D6"/>
    <w:rsid w:val="00BE4C1F"/>
    <w:rsid w:val="00BE4F3B"/>
    <w:rsid w:val="00BF0F9E"/>
    <w:rsid w:val="00BF5709"/>
    <w:rsid w:val="00BF7912"/>
    <w:rsid w:val="00C01BFB"/>
    <w:rsid w:val="00C039EF"/>
    <w:rsid w:val="00C03A24"/>
    <w:rsid w:val="00C06A82"/>
    <w:rsid w:val="00C11F15"/>
    <w:rsid w:val="00C13B31"/>
    <w:rsid w:val="00C244D0"/>
    <w:rsid w:val="00C35452"/>
    <w:rsid w:val="00C364CB"/>
    <w:rsid w:val="00C40E5F"/>
    <w:rsid w:val="00C466BD"/>
    <w:rsid w:val="00C50012"/>
    <w:rsid w:val="00C5033B"/>
    <w:rsid w:val="00C56E5E"/>
    <w:rsid w:val="00C64B6E"/>
    <w:rsid w:val="00C70AF1"/>
    <w:rsid w:val="00C7264D"/>
    <w:rsid w:val="00C8084D"/>
    <w:rsid w:val="00C96BC4"/>
    <w:rsid w:val="00CC2721"/>
    <w:rsid w:val="00CC53ED"/>
    <w:rsid w:val="00CD274D"/>
    <w:rsid w:val="00CD3159"/>
    <w:rsid w:val="00CD4DAC"/>
    <w:rsid w:val="00CE1077"/>
    <w:rsid w:val="00CE16D8"/>
    <w:rsid w:val="00CF10A3"/>
    <w:rsid w:val="00D05606"/>
    <w:rsid w:val="00D102E3"/>
    <w:rsid w:val="00D16480"/>
    <w:rsid w:val="00D32030"/>
    <w:rsid w:val="00D41A2E"/>
    <w:rsid w:val="00D43FDB"/>
    <w:rsid w:val="00D50F02"/>
    <w:rsid w:val="00D53204"/>
    <w:rsid w:val="00D55820"/>
    <w:rsid w:val="00D57166"/>
    <w:rsid w:val="00D63648"/>
    <w:rsid w:val="00D76CCC"/>
    <w:rsid w:val="00D85CD1"/>
    <w:rsid w:val="00D867A5"/>
    <w:rsid w:val="00D900D0"/>
    <w:rsid w:val="00D93CFE"/>
    <w:rsid w:val="00DA30DB"/>
    <w:rsid w:val="00DA4F87"/>
    <w:rsid w:val="00DB0155"/>
    <w:rsid w:val="00DB3D6F"/>
    <w:rsid w:val="00DC05B1"/>
    <w:rsid w:val="00DD7F5E"/>
    <w:rsid w:val="00DE0B43"/>
    <w:rsid w:val="00DE4CF0"/>
    <w:rsid w:val="00DE507C"/>
    <w:rsid w:val="00DE51AF"/>
    <w:rsid w:val="00DF4460"/>
    <w:rsid w:val="00E20202"/>
    <w:rsid w:val="00E25AB3"/>
    <w:rsid w:val="00E43DC0"/>
    <w:rsid w:val="00E45DC1"/>
    <w:rsid w:val="00E54DFC"/>
    <w:rsid w:val="00E57890"/>
    <w:rsid w:val="00E62793"/>
    <w:rsid w:val="00E734EB"/>
    <w:rsid w:val="00E769A7"/>
    <w:rsid w:val="00E80729"/>
    <w:rsid w:val="00E84E66"/>
    <w:rsid w:val="00E87B0C"/>
    <w:rsid w:val="00E91C43"/>
    <w:rsid w:val="00E946EF"/>
    <w:rsid w:val="00EC00D3"/>
    <w:rsid w:val="00EC45B1"/>
    <w:rsid w:val="00ED0F29"/>
    <w:rsid w:val="00EE02BD"/>
    <w:rsid w:val="00EE19C9"/>
    <w:rsid w:val="00EF06B5"/>
    <w:rsid w:val="00EF5559"/>
    <w:rsid w:val="00F04152"/>
    <w:rsid w:val="00F05DD6"/>
    <w:rsid w:val="00F05FCF"/>
    <w:rsid w:val="00F06662"/>
    <w:rsid w:val="00F07A23"/>
    <w:rsid w:val="00F10A36"/>
    <w:rsid w:val="00F14149"/>
    <w:rsid w:val="00F22972"/>
    <w:rsid w:val="00F27B96"/>
    <w:rsid w:val="00F33E4A"/>
    <w:rsid w:val="00F4373A"/>
    <w:rsid w:val="00F43BD0"/>
    <w:rsid w:val="00F50D14"/>
    <w:rsid w:val="00F568B5"/>
    <w:rsid w:val="00F56C40"/>
    <w:rsid w:val="00F60120"/>
    <w:rsid w:val="00F67D4C"/>
    <w:rsid w:val="00F7193C"/>
    <w:rsid w:val="00F725EF"/>
    <w:rsid w:val="00F76C01"/>
    <w:rsid w:val="00F8761E"/>
    <w:rsid w:val="00F9540C"/>
    <w:rsid w:val="00FA0B08"/>
    <w:rsid w:val="00FA0D48"/>
    <w:rsid w:val="00FA386B"/>
    <w:rsid w:val="00FD245C"/>
    <w:rsid w:val="00FD39D2"/>
    <w:rsid w:val="00FD4223"/>
    <w:rsid w:val="00FD7534"/>
    <w:rsid w:val="00FE53DA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1E4F652"/>
  <w15:docId w15:val="{4DA52175-730D-4E31-AC19-C319B7A7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3D7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53D7"/>
    <w:pPr>
      <w:keepNext/>
      <w:spacing w:before="6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401A9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4053D7"/>
    <w:pPr>
      <w:tabs>
        <w:tab w:val="left" w:pos="7371"/>
      </w:tabs>
      <w:spacing w:before="120" w:after="120"/>
      <w:jc w:val="center"/>
    </w:pPr>
  </w:style>
  <w:style w:type="character" w:customStyle="1" w:styleId="BodyTextChar">
    <w:name w:val="Body Text Char"/>
    <w:link w:val="BodyText"/>
    <w:semiHidden/>
    <w:locked/>
    <w:rsid w:val="001401A9"/>
    <w:rPr>
      <w:rFonts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4053D7"/>
    <w:pPr>
      <w:ind w:left="851" w:hanging="851"/>
    </w:pPr>
  </w:style>
  <w:style w:type="character" w:customStyle="1" w:styleId="BodyTextIndentChar">
    <w:name w:val="Body Text Indent Char"/>
    <w:link w:val="BodyTextIndent"/>
    <w:semiHidden/>
    <w:locked/>
    <w:rsid w:val="001401A9"/>
    <w:rPr>
      <w:rFonts w:cs="Times New Roman"/>
      <w:sz w:val="24"/>
      <w:szCs w:val="24"/>
      <w:lang w:val="en-GB"/>
    </w:rPr>
  </w:style>
  <w:style w:type="paragraph" w:customStyle="1" w:styleId="BodyText21">
    <w:name w:val="Body Text 21"/>
    <w:basedOn w:val="Normal"/>
    <w:rsid w:val="004053D7"/>
    <w:pPr>
      <w:jc w:val="both"/>
    </w:pPr>
  </w:style>
  <w:style w:type="character" w:styleId="Hyperlink">
    <w:name w:val="Hyperlink"/>
    <w:rsid w:val="004053D7"/>
    <w:rPr>
      <w:rFonts w:cs="Times New Roman"/>
      <w:color w:val="0000FF"/>
      <w:u w:val="single"/>
    </w:rPr>
  </w:style>
  <w:style w:type="character" w:styleId="FollowedHyperlink">
    <w:name w:val="FollowedHyperlink"/>
    <w:rsid w:val="004053D7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4053D7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1401A9"/>
    <w:rPr>
      <w:rFonts w:cs="Times New Roman"/>
      <w:sz w:val="20"/>
      <w:szCs w:val="20"/>
      <w:lang w:val="en-GB"/>
    </w:rPr>
  </w:style>
  <w:style w:type="character" w:styleId="FootnoteReference">
    <w:name w:val="footnote reference"/>
    <w:semiHidden/>
    <w:rsid w:val="004053D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A96353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1401A9"/>
    <w:rPr>
      <w:rFonts w:cs="Times New Roman"/>
      <w:sz w:val="2"/>
      <w:lang w:val="en-GB"/>
    </w:rPr>
  </w:style>
  <w:style w:type="paragraph" w:styleId="DocumentMap">
    <w:name w:val="Document Map"/>
    <w:basedOn w:val="Normal"/>
    <w:link w:val="DocumentMapChar"/>
    <w:semiHidden/>
    <w:rsid w:val="00AE6BB2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semiHidden/>
    <w:locked/>
    <w:rsid w:val="001401A9"/>
    <w:rPr>
      <w:rFonts w:cs="Times New Roman"/>
      <w:sz w:val="2"/>
      <w:lang w:val="en-GB"/>
    </w:rPr>
  </w:style>
  <w:style w:type="table" w:styleId="TableGrid">
    <w:name w:val="Table Grid"/>
    <w:basedOn w:val="TableNormal"/>
    <w:rsid w:val="00C70AF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70AF1"/>
    <w:pPr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1401A9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qFormat/>
    <w:rsid w:val="00FA0B08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rsid w:val="00596DE7"/>
  </w:style>
  <w:style w:type="character" w:customStyle="1" w:styleId="DateChar">
    <w:name w:val="Date Char"/>
    <w:link w:val="Date"/>
    <w:semiHidden/>
    <w:locked/>
    <w:rsid w:val="001401A9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B56A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1401A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56A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1401A9"/>
    <w:rPr>
      <w:rFonts w:cs="Times New Roman"/>
      <w:sz w:val="24"/>
      <w:szCs w:val="24"/>
      <w:lang w:val="en-GB"/>
    </w:rPr>
  </w:style>
  <w:style w:type="paragraph" w:styleId="NormalWeb">
    <w:name w:val="Normal (Web)"/>
    <w:basedOn w:val="Normal"/>
    <w:rsid w:val="00855D18"/>
    <w:pPr>
      <w:autoSpaceDE/>
      <w:autoSpaceDN/>
      <w:adjustRightInd/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rsid w:val="00B270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0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7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701E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2C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/index.php?title=File:6229_Duchess_of_Hamilton_at_the_National_Railway_Museum.jpg&amp;oldid=26737621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ick.smart@jacobs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dmin@icorr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mailto:events@railwaymuseum.org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urldefense.com/v3/__https:/www.icorr.org/ced-working-day/__;!!B5cixuoO7ltTeg!VuAacjuZ-FyKucnl3FJHNPWROR_nBPTRncjoh3wSrY4w8GWLzlW6A2aRafKX4uo0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Advances in Understanding the Corrosion of Steel Reinforcement in Concrete</vt:lpstr>
    </vt:vector>
  </TitlesOfParts>
  <Company>Imperial College</Company>
  <LinksUpToDate>false</LinksUpToDate>
  <CharactersWithSpaces>6123</CharactersWithSpaces>
  <SharedDoc>false</SharedDoc>
  <HLinks>
    <vt:vector size="12" baseType="variant">
      <vt:variant>
        <vt:i4>8126538</vt:i4>
      </vt:variant>
      <vt:variant>
        <vt:i4>9</vt:i4>
      </vt:variant>
      <vt:variant>
        <vt:i4>0</vt:i4>
      </vt:variant>
      <vt:variant>
        <vt:i4>5</vt:i4>
      </vt:variant>
      <vt:variant>
        <vt:lpwstr>mailto:admin@icorr.org</vt:lpwstr>
      </vt:variant>
      <vt:variant>
        <vt:lpwstr/>
      </vt:variant>
      <vt:variant>
        <vt:i4>6881293</vt:i4>
      </vt:variant>
      <vt:variant>
        <vt:i4>6</vt:i4>
      </vt:variant>
      <vt:variant>
        <vt:i4>0</vt:i4>
      </vt:variant>
      <vt:variant>
        <vt:i4>5</vt:i4>
      </vt:variant>
      <vt:variant>
        <vt:lpwstr>mailto:nick.smart@amecfw.com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Advances in Understanding the Corrosion of Steel Reinforcement in Concrete</dc:title>
  <dc:creator>Concrete Durability Group</dc:creator>
  <cp:lastModifiedBy>Smart, Nick</cp:lastModifiedBy>
  <cp:revision>6</cp:revision>
  <cp:lastPrinted>2020-02-07T10:04:00Z</cp:lastPrinted>
  <dcterms:created xsi:type="dcterms:W3CDTF">2022-02-04T12:37:00Z</dcterms:created>
  <dcterms:modified xsi:type="dcterms:W3CDTF">2022-02-07T16:18:00Z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Serco Public</vt:lpwstr>
  </property>
  <property fmtid="{D5CDD505-2E9C-101B-9397-08002B2CF9AE}" pid="3" name="aliashDocumentMarking">
    <vt:lpwstr/>
  </property>
  <property fmtid="{D5CDD505-2E9C-101B-9397-08002B2CF9AE}" pid="4" name="AMECClassification">
    <vt:lpwstr>Not an AMEC document (No visible marking)</vt:lpwstr>
  </property>
</Properties>
</file>